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ADF2B" w14:textId="6D7B4352" w:rsidR="00993A70" w:rsidRDefault="00603507" w:rsidP="00E76B0F">
      <w:pPr>
        <w:pStyle w:val="Title"/>
      </w:pPr>
      <w:r w:rsidRPr="00E76B0F">
        <w:t xml:space="preserve">Section </w:t>
      </w:r>
      <w:r w:rsidR="001427F9">
        <w:t>Themes</w:t>
      </w:r>
      <w:r w:rsidR="007C6112" w:rsidRPr="00E76B0F">
        <w:t xml:space="preserve"> and </w:t>
      </w:r>
      <w:r w:rsidR="00993A70" w:rsidRPr="00E76B0F">
        <w:t>Learning Objectives</w:t>
      </w:r>
    </w:p>
    <w:p w14:paraId="323C8696" w14:textId="77777777" w:rsidR="00E76B0F" w:rsidRPr="00E76B0F" w:rsidRDefault="00E76B0F" w:rsidP="00E76B0F"/>
    <w:p w14:paraId="36CB203A" w14:textId="30614653" w:rsidR="00CD45C7" w:rsidRPr="00E76B0F" w:rsidRDefault="006E647A" w:rsidP="00E76B0F">
      <w:pPr>
        <w:pStyle w:val="Heading2"/>
      </w:pPr>
      <w:r>
        <w:t>Introduction</w:t>
      </w:r>
      <w:r w:rsidR="00CD45C7" w:rsidRPr="00E76B0F">
        <w:t> Big Idea: What is anthropological theory?</w:t>
      </w:r>
    </w:p>
    <w:p w14:paraId="29A02990" w14:textId="77777777"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We kick off the course with a consideration of what we mean by anthropology and by theory. What is anthropology as a way of understanding the world? What distinguishes anthropology from other worldviews, including those of other social sciences? What about theory? What is theory and how does it help to shape anthropological thought? Finally, we will discuss annotated bibliographies and how to write them. </w:t>
      </w:r>
    </w:p>
    <w:p w14:paraId="006740A6" w14:textId="77777777" w:rsidR="00CD45C7" w:rsidRPr="00E76B0F" w:rsidRDefault="00CD45C7" w:rsidP="00E34105">
      <w:pPr>
        <w:pStyle w:val="Heading4"/>
      </w:pPr>
      <w:r w:rsidRPr="00E76B0F">
        <w:t>Learning Objectives</w:t>
      </w:r>
    </w:p>
    <w:p w14:paraId="1427D0C9" w14:textId="71916FE5"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6E647A">
        <w:rPr>
          <w:rFonts w:ascii="Avenir Book" w:eastAsia="Times New Roman" w:hAnsi="Avenir Book" w:cs="Times New Roman"/>
          <w:color w:val="000000"/>
          <w:kern w:val="10"/>
          <w:sz w:val="22"/>
          <w:szCs w:val="22"/>
        </w:rPr>
        <w:t>section</w:t>
      </w:r>
      <w:r w:rsidRPr="00E76B0F">
        <w:rPr>
          <w:rFonts w:ascii="Avenir Book" w:eastAsia="Times New Roman" w:hAnsi="Avenir Book" w:cs="Times New Roman"/>
          <w:color w:val="000000"/>
          <w:kern w:val="10"/>
          <w:sz w:val="22"/>
          <w:szCs w:val="22"/>
        </w:rPr>
        <w:t>, students will be able to:</w:t>
      </w:r>
    </w:p>
    <w:p w14:paraId="56817680" w14:textId="73641528" w:rsidR="00CD45C7" w:rsidRPr="00E76B0F" w:rsidRDefault="00CD45C7" w:rsidP="007C6112">
      <w:pPr>
        <w:numPr>
          <w:ilvl w:val="0"/>
          <w:numId w:val="1"/>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 what differentiates anthropological thought from other ways of interpreting the world</w:t>
      </w:r>
    </w:p>
    <w:p w14:paraId="3FABFFA5" w14:textId="77777777" w:rsidR="00CD45C7" w:rsidRPr="00E76B0F" w:rsidRDefault="00CD45C7" w:rsidP="007C6112">
      <w:pPr>
        <w:numPr>
          <w:ilvl w:val="0"/>
          <w:numId w:val="1"/>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Define theory</w:t>
      </w:r>
    </w:p>
    <w:p w14:paraId="447B459E" w14:textId="77777777" w:rsidR="00CD45C7" w:rsidRPr="00E76B0F" w:rsidRDefault="00CD45C7" w:rsidP="007C6112">
      <w:pPr>
        <w:numPr>
          <w:ilvl w:val="0"/>
          <w:numId w:val="1"/>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Write a concise yet effective annotated bibliography</w:t>
      </w:r>
    </w:p>
    <w:p w14:paraId="3087B874" w14:textId="37584A36" w:rsidR="00CD45C7" w:rsidRPr="00E76B0F" w:rsidRDefault="006E647A" w:rsidP="00E76B0F">
      <w:pPr>
        <w:pStyle w:val="Heading2"/>
      </w:pPr>
      <w:r>
        <w:t>Section</w:t>
      </w:r>
      <w:r w:rsidR="00CD45C7" w:rsidRPr="00E76B0F">
        <w:t xml:space="preserve"> </w:t>
      </w:r>
      <w:r>
        <w:t>1</w:t>
      </w:r>
      <w:r w:rsidR="00CD45C7" w:rsidRPr="00E76B0F">
        <w:t xml:space="preserve"> Big Idea: Roots of Social Inequality</w:t>
      </w:r>
    </w:p>
    <w:p w14:paraId="61BC05E4" w14:textId="5AE95237"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We live in a world characterized by vast inequalities, both among places and within them. Why do some people have seemingly limitless access to wealth and resources while others live in impoverished conditions and struggle to survive? Is it due to innate personal characteristics? To cultural</w:t>
      </w:r>
      <w:r w:rsidR="00DA48AF" w:rsidRPr="00E76B0F">
        <w:rPr>
          <w:rFonts w:ascii="Avenir Book" w:eastAsia="Times New Roman" w:hAnsi="Avenir Book" w:cs="Times New Roman"/>
          <w:color w:val="000000"/>
          <w:kern w:val="10"/>
          <w:sz w:val="22"/>
          <w:szCs w:val="22"/>
        </w:rPr>
        <w:t xml:space="preserve"> or racial</w:t>
      </w:r>
      <w:r w:rsidRPr="00E76B0F">
        <w:rPr>
          <w:rFonts w:ascii="Avenir Book" w:eastAsia="Times New Roman" w:hAnsi="Avenir Book" w:cs="Times New Roman"/>
          <w:color w:val="000000"/>
          <w:kern w:val="10"/>
          <w:sz w:val="22"/>
          <w:szCs w:val="22"/>
        </w:rPr>
        <w:t xml:space="preserve"> traits? To structural inequities? And how might different explanations for inequality serve different interests? </w:t>
      </w:r>
      <w:r w:rsidR="00C91FF9">
        <w:rPr>
          <w:rFonts w:ascii="Avenir Book" w:eastAsia="Times New Roman" w:hAnsi="Avenir Book" w:cs="Times New Roman"/>
          <w:color w:val="000000"/>
          <w:kern w:val="10"/>
          <w:sz w:val="22"/>
          <w:szCs w:val="22"/>
        </w:rPr>
        <w:t>In t</w:t>
      </w:r>
      <w:r w:rsidRPr="00E76B0F">
        <w:rPr>
          <w:rFonts w:ascii="Avenir Book" w:eastAsia="Times New Roman" w:hAnsi="Avenir Book" w:cs="Times New Roman"/>
          <w:color w:val="000000"/>
          <w:kern w:val="10"/>
          <w:sz w:val="22"/>
          <w:szCs w:val="22"/>
        </w:rPr>
        <w:t xml:space="preserve">his </w:t>
      </w:r>
      <w:r w:rsidR="006E647A">
        <w:rPr>
          <w:rFonts w:ascii="Avenir Book" w:eastAsia="Times New Roman" w:hAnsi="Avenir Book" w:cs="Times New Roman"/>
          <w:color w:val="000000"/>
          <w:kern w:val="10"/>
          <w:sz w:val="22"/>
          <w:szCs w:val="22"/>
        </w:rPr>
        <w:t>Section</w:t>
      </w:r>
      <w:r w:rsidRPr="00E76B0F">
        <w:rPr>
          <w:rFonts w:ascii="Avenir Book" w:eastAsia="Times New Roman" w:hAnsi="Avenir Book" w:cs="Times New Roman"/>
          <w:color w:val="000000"/>
          <w:kern w:val="10"/>
          <w:sz w:val="22"/>
          <w:szCs w:val="22"/>
        </w:rPr>
        <w:t>, we tackle early anthropological theories about human sameness, difference, and inequality. </w:t>
      </w:r>
    </w:p>
    <w:p w14:paraId="053AEE2C" w14:textId="77777777" w:rsidR="00CD45C7" w:rsidRPr="00E34105" w:rsidRDefault="00CD45C7" w:rsidP="00E34105">
      <w:pPr>
        <w:pStyle w:val="Heading4"/>
      </w:pPr>
      <w:r w:rsidRPr="00E34105">
        <w:t>Learning Objectives</w:t>
      </w:r>
    </w:p>
    <w:p w14:paraId="40CFC881" w14:textId="5D783CCC"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6E647A">
        <w:rPr>
          <w:rFonts w:ascii="Avenir Book" w:eastAsia="Times New Roman" w:hAnsi="Avenir Book" w:cs="Times New Roman"/>
          <w:color w:val="000000"/>
          <w:kern w:val="10"/>
          <w:sz w:val="22"/>
          <w:szCs w:val="22"/>
        </w:rPr>
        <w:t>section</w:t>
      </w:r>
      <w:r w:rsidRPr="00E76B0F">
        <w:rPr>
          <w:rFonts w:ascii="Avenir Book" w:eastAsia="Times New Roman" w:hAnsi="Avenir Book" w:cs="Times New Roman"/>
          <w:color w:val="000000"/>
          <w:kern w:val="10"/>
          <w:sz w:val="22"/>
          <w:szCs w:val="22"/>
        </w:rPr>
        <w:t>, students will be able to:</w:t>
      </w:r>
    </w:p>
    <w:p w14:paraId="7E4BD161" w14:textId="77777777" w:rsidR="00CD45C7" w:rsidRPr="00E76B0F" w:rsidRDefault="00CD45C7" w:rsidP="007C6112">
      <w:pPr>
        <w:numPr>
          <w:ilvl w:val="0"/>
          <w:numId w:val="2"/>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Articulate different explanations for social inequality and critically evaluate their merits and limitations</w:t>
      </w:r>
    </w:p>
    <w:p w14:paraId="3DAC723F" w14:textId="77777777" w:rsidR="00CD45C7" w:rsidRPr="00E76B0F" w:rsidRDefault="00CD45C7" w:rsidP="007C6112">
      <w:pPr>
        <w:numPr>
          <w:ilvl w:val="0"/>
          <w:numId w:val="2"/>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Identify key figures in these discussions and consider their social positions</w:t>
      </w:r>
    </w:p>
    <w:p w14:paraId="1BA7A60B" w14:textId="5BB34B34" w:rsidR="00CD45C7" w:rsidRPr="00E76B0F" w:rsidRDefault="00CD45C7" w:rsidP="007C6112">
      <w:pPr>
        <w:numPr>
          <w:ilvl w:val="0"/>
          <w:numId w:val="2"/>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 the difference between material</w:t>
      </w:r>
      <w:r w:rsidR="00A05599">
        <w:rPr>
          <w:rFonts w:ascii="Avenir Book" w:eastAsia="Times New Roman" w:hAnsi="Avenir Book" w:cs="Times New Roman"/>
          <w:color w:val="000000"/>
          <w:kern w:val="10"/>
          <w:sz w:val="22"/>
          <w:szCs w:val="22"/>
        </w:rPr>
        <w:t>ist</w:t>
      </w:r>
      <w:r w:rsidRPr="00E76B0F">
        <w:rPr>
          <w:rFonts w:ascii="Avenir Book" w:eastAsia="Times New Roman" w:hAnsi="Avenir Book" w:cs="Times New Roman"/>
          <w:color w:val="000000"/>
          <w:kern w:val="10"/>
          <w:sz w:val="22"/>
          <w:szCs w:val="22"/>
        </w:rPr>
        <w:t xml:space="preserve"> and idealist worldv</w:t>
      </w:r>
      <w:bookmarkStart w:id="0" w:name="_GoBack"/>
      <w:bookmarkEnd w:id="0"/>
      <w:r w:rsidRPr="00E76B0F">
        <w:rPr>
          <w:rFonts w:ascii="Avenir Book" w:eastAsia="Times New Roman" w:hAnsi="Avenir Book" w:cs="Times New Roman"/>
          <w:color w:val="000000"/>
          <w:kern w:val="10"/>
          <w:sz w:val="22"/>
          <w:szCs w:val="22"/>
        </w:rPr>
        <w:t>iews</w:t>
      </w:r>
    </w:p>
    <w:p w14:paraId="0DC857C9" w14:textId="64129C97" w:rsidR="00CD45C7" w:rsidRPr="00E76B0F" w:rsidRDefault="006E647A" w:rsidP="00E76B0F">
      <w:pPr>
        <w:pStyle w:val="Heading2"/>
      </w:pPr>
      <w:r>
        <w:t>Section</w:t>
      </w:r>
      <w:r w:rsidR="00CD45C7" w:rsidRPr="00E76B0F">
        <w:t xml:space="preserve"> </w:t>
      </w:r>
      <w:r>
        <w:t>2</w:t>
      </w:r>
      <w:r w:rsidR="00CD45C7" w:rsidRPr="00E76B0F">
        <w:t> Big Idea: On Methods of Fieldwork</w:t>
      </w:r>
    </w:p>
    <w:p w14:paraId="59DC77D6" w14:textId="64B8BE6C"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Very few of the theories put forward by social evolutionists were derived from robust, empirical research. This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's authors introduce calls for methodological rigor in anthropological knowledge production. An emphasis on fieldwork methods flips the direction of anthropological theorizing from deductive to inductive and demands that all claims about human societies be supported by cross-cultural evidence. </w:t>
      </w:r>
    </w:p>
    <w:p w14:paraId="79EE20F5" w14:textId="77777777" w:rsidR="00CD45C7" w:rsidRPr="00E76B0F" w:rsidRDefault="00CD45C7" w:rsidP="00E34105">
      <w:pPr>
        <w:pStyle w:val="Heading4"/>
        <w:rPr>
          <w:rFonts w:eastAsia="Times New Roman"/>
        </w:rPr>
      </w:pPr>
      <w:r w:rsidRPr="00E76B0F">
        <w:rPr>
          <w:rFonts w:eastAsia="Times New Roman"/>
        </w:rPr>
        <w:t>Learning Objectives</w:t>
      </w:r>
    </w:p>
    <w:p w14:paraId="3F735D80" w14:textId="0351F961"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students will be able to:</w:t>
      </w:r>
    </w:p>
    <w:p w14:paraId="47D6D323" w14:textId="77777777" w:rsidR="00CD45C7" w:rsidRPr="00E76B0F" w:rsidRDefault="00CD45C7" w:rsidP="007C6112">
      <w:pPr>
        <w:numPr>
          <w:ilvl w:val="0"/>
          <w:numId w:val="3"/>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Define ethnography and situate ethnographic methods within anthropological thought</w:t>
      </w:r>
    </w:p>
    <w:p w14:paraId="176EC52D" w14:textId="77777777" w:rsidR="00CD45C7" w:rsidRPr="00E76B0F" w:rsidRDefault="00CD45C7" w:rsidP="007C6112">
      <w:pPr>
        <w:numPr>
          <w:ilvl w:val="0"/>
          <w:numId w:val="3"/>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Identify major figures in ethnographic research</w:t>
      </w:r>
    </w:p>
    <w:p w14:paraId="0F8F1290" w14:textId="77777777" w:rsidR="00CD45C7" w:rsidRPr="00E76B0F" w:rsidRDefault="00CD45C7" w:rsidP="007C6112">
      <w:pPr>
        <w:numPr>
          <w:ilvl w:val="0"/>
          <w:numId w:val="3"/>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 what an emphasis on scientific methods contributes to anthropological theories of human sameness and difference</w:t>
      </w:r>
    </w:p>
    <w:p w14:paraId="0D7671B7" w14:textId="735059E5" w:rsidR="00CD45C7" w:rsidRPr="00E76B0F" w:rsidRDefault="006E647A" w:rsidP="00E76B0F">
      <w:pPr>
        <w:pStyle w:val="Heading2"/>
      </w:pPr>
      <w:r>
        <w:lastRenderedPageBreak/>
        <w:t>Section</w:t>
      </w:r>
      <w:r w:rsidR="00CD45C7" w:rsidRPr="00E76B0F">
        <w:t xml:space="preserve"> </w:t>
      </w:r>
      <w:r>
        <w:t>3</w:t>
      </w:r>
      <w:r w:rsidR="00CD45C7" w:rsidRPr="00E76B0F">
        <w:t> Big Idea: On Hidden Logics of Culture</w:t>
      </w:r>
    </w:p>
    <w:p w14:paraId="13F542B0" w14:textId="5D223FF2"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Some cultural patterns seem too common or complicated to be explained by historical particularism, diffusion, or coincidence. Is it possible that humans do have a "psychic unity" that tends to produce similar cultural patterns across different groups? Things like adaptive behavioral norms, dichotomous thinking, gift exchanges, origin stories, and morality? </w:t>
      </w:r>
      <w:r w:rsidR="00C91FF9">
        <w:rPr>
          <w:rFonts w:ascii="Avenir Book" w:eastAsia="Times New Roman" w:hAnsi="Avenir Book" w:cs="Times New Roman"/>
          <w:color w:val="000000"/>
          <w:kern w:val="10"/>
          <w:sz w:val="22"/>
          <w:szCs w:val="22"/>
        </w:rPr>
        <w:t>In t</w:t>
      </w:r>
      <w:r w:rsidRPr="00E76B0F">
        <w:rPr>
          <w:rFonts w:ascii="Avenir Book" w:eastAsia="Times New Roman" w:hAnsi="Avenir Book" w:cs="Times New Roman"/>
          <w:color w:val="000000"/>
          <w:kern w:val="10"/>
          <w:sz w:val="22"/>
          <w:szCs w:val="22"/>
        </w:rPr>
        <w:t xml:space="preserve">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we explore theories of hidden cultural logics: invisible yet prevalent human tendencies that drive cultural patterns.</w:t>
      </w:r>
    </w:p>
    <w:p w14:paraId="430C1F2C" w14:textId="77777777" w:rsidR="00CD45C7" w:rsidRPr="00E76B0F" w:rsidRDefault="00CD45C7" w:rsidP="00E34105">
      <w:pPr>
        <w:pStyle w:val="Heading4"/>
        <w:rPr>
          <w:rFonts w:eastAsia="Times New Roman"/>
        </w:rPr>
      </w:pPr>
      <w:r w:rsidRPr="00E76B0F">
        <w:rPr>
          <w:rFonts w:eastAsia="Times New Roman"/>
        </w:rPr>
        <w:t>Learning Objectives</w:t>
      </w:r>
    </w:p>
    <w:p w14:paraId="4314AE88" w14:textId="27941930"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xml:space="preserve">, </w:t>
      </w:r>
      <w:r w:rsidR="00C91FF9">
        <w:rPr>
          <w:rFonts w:ascii="Avenir Book" w:eastAsia="Times New Roman" w:hAnsi="Avenir Book" w:cs="Times New Roman"/>
          <w:color w:val="000000"/>
          <w:kern w:val="10"/>
          <w:sz w:val="22"/>
          <w:szCs w:val="22"/>
        </w:rPr>
        <w:t>students</w:t>
      </w:r>
      <w:r w:rsidRPr="00E76B0F">
        <w:rPr>
          <w:rFonts w:ascii="Avenir Book" w:eastAsia="Times New Roman" w:hAnsi="Avenir Book" w:cs="Times New Roman"/>
          <w:color w:val="000000"/>
          <w:kern w:val="10"/>
          <w:sz w:val="22"/>
          <w:szCs w:val="22"/>
        </w:rPr>
        <w:t xml:space="preserve"> will be able to:</w:t>
      </w:r>
    </w:p>
    <w:p w14:paraId="0B785F31" w14:textId="508F9D19" w:rsidR="00CD45C7" w:rsidRPr="00E76B0F" w:rsidRDefault="00CD45C7" w:rsidP="007C6112">
      <w:pPr>
        <w:numPr>
          <w:ilvl w:val="0"/>
          <w:numId w:val="4"/>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Identify key figures and theories in th</w:t>
      </w:r>
      <w:r w:rsidR="00DA48AF" w:rsidRPr="00E76B0F">
        <w:rPr>
          <w:rFonts w:ascii="Avenir Book" w:eastAsia="Times New Roman" w:hAnsi="Avenir Book" w:cs="Times New Roman"/>
          <w:color w:val="000000"/>
          <w:kern w:val="10"/>
          <w:sz w:val="22"/>
          <w:szCs w:val="22"/>
        </w:rPr>
        <w:t>ese</w:t>
      </w:r>
      <w:r w:rsidRPr="00E76B0F">
        <w:rPr>
          <w:rFonts w:ascii="Avenir Book" w:eastAsia="Times New Roman" w:hAnsi="Avenir Book" w:cs="Times New Roman"/>
          <w:color w:val="000000"/>
          <w:kern w:val="10"/>
          <w:sz w:val="22"/>
          <w:szCs w:val="22"/>
        </w:rPr>
        <w:t xml:space="preserve"> genre</w:t>
      </w:r>
      <w:r w:rsidR="00DA48AF" w:rsidRPr="00E76B0F">
        <w:rPr>
          <w:rFonts w:ascii="Avenir Book" w:eastAsia="Times New Roman" w:hAnsi="Avenir Book" w:cs="Times New Roman"/>
          <w:color w:val="000000"/>
          <w:kern w:val="10"/>
          <w:sz w:val="22"/>
          <w:szCs w:val="22"/>
        </w:rPr>
        <w:t>s</w:t>
      </w:r>
    </w:p>
    <w:p w14:paraId="23E88EBA" w14:textId="5D3489DD" w:rsidR="00CD45C7" w:rsidRPr="00E76B0F" w:rsidRDefault="00CD45C7" w:rsidP="007C6112">
      <w:pPr>
        <w:numPr>
          <w:ilvl w:val="0"/>
          <w:numId w:val="4"/>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 insights and limitations of these theoretical paradigms</w:t>
      </w:r>
    </w:p>
    <w:p w14:paraId="2D2397FF" w14:textId="44A73C3B" w:rsidR="00CD45C7" w:rsidRPr="00E76B0F" w:rsidRDefault="006E647A" w:rsidP="00E76B0F">
      <w:pPr>
        <w:pStyle w:val="Heading2"/>
      </w:pPr>
      <w:r>
        <w:t>Section</w:t>
      </w:r>
      <w:r w:rsidR="00CD45C7" w:rsidRPr="00E76B0F">
        <w:t xml:space="preserve"> </w:t>
      </w:r>
      <w:r>
        <w:t>4</w:t>
      </w:r>
      <w:r w:rsidR="00CD45C7" w:rsidRPr="00E76B0F">
        <w:t> Big Idea: On History and Power</w:t>
      </w:r>
    </w:p>
    <w:p w14:paraId="498ADC1D" w14:textId="4318191A"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Centuries of colonialism present a challenge to analyses of communities as bounded cultural places. This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xml:space="preserve">'s readings delve into relationships of power and history as they manifest in "local" cultures. In particular, these theorists call attention to how long-standing involvements in highly unequal global relationships have shaped culture in profound and historically specific ways: from racist and patriarchal </w:t>
      </w:r>
      <w:r w:rsidR="001427F9">
        <w:rPr>
          <w:rFonts w:ascii="Avenir Book" w:eastAsia="Times New Roman" w:hAnsi="Avenir Book" w:cs="Times New Roman"/>
          <w:color w:val="000000"/>
          <w:kern w:val="10"/>
          <w:sz w:val="22"/>
          <w:szCs w:val="22"/>
        </w:rPr>
        <w:t>structures</w:t>
      </w:r>
      <w:r w:rsidRPr="00E76B0F">
        <w:rPr>
          <w:rFonts w:ascii="Avenir Book" w:eastAsia="Times New Roman" w:hAnsi="Avenir Book" w:cs="Times New Roman"/>
          <w:color w:val="000000"/>
          <w:kern w:val="10"/>
          <w:sz w:val="22"/>
          <w:szCs w:val="22"/>
        </w:rPr>
        <w:t xml:space="preserve"> (DuBois and </w:t>
      </w:r>
      <w:proofErr w:type="spellStart"/>
      <w:r w:rsidR="001427F9">
        <w:rPr>
          <w:rFonts w:ascii="Avenir Book" w:eastAsia="Times New Roman" w:hAnsi="Avenir Book" w:cs="Times New Roman"/>
          <w:color w:val="000000"/>
          <w:kern w:val="10"/>
          <w:sz w:val="22"/>
          <w:szCs w:val="22"/>
        </w:rPr>
        <w:t>Stoler</w:t>
      </w:r>
      <w:proofErr w:type="spellEnd"/>
      <w:r w:rsidRPr="00E76B0F">
        <w:rPr>
          <w:rFonts w:ascii="Avenir Book" w:eastAsia="Times New Roman" w:hAnsi="Avenir Book" w:cs="Times New Roman"/>
          <w:color w:val="000000"/>
          <w:kern w:val="10"/>
          <w:sz w:val="22"/>
          <w:szCs w:val="22"/>
        </w:rPr>
        <w:t xml:space="preserve">), to repeated intercultural contacts (Wolf and </w:t>
      </w:r>
      <w:proofErr w:type="spellStart"/>
      <w:r w:rsidRPr="00E76B0F">
        <w:rPr>
          <w:rFonts w:ascii="Avenir Book" w:eastAsia="Times New Roman" w:hAnsi="Avenir Book" w:cs="Times New Roman"/>
          <w:color w:val="000000"/>
          <w:kern w:val="10"/>
          <w:sz w:val="22"/>
          <w:szCs w:val="22"/>
        </w:rPr>
        <w:t>Ortíz</w:t>
      </w:r>
      <w:proofErr w:type="spellEnd"/>
      <w:r w:rsidRPr="00E76B0F">
        <w:rPr>
          <w:rFonts w:ascii="Avenir Book" w:eastAsia="Times New Roman" w:hAnsi="Avenir Book" w:cs="Times New Roman"/>
          <w:color w:val="000000"/>
          <w:kern w:val="10"/>
          <w:sz w:val="22"/>
          <w:szCs w:val="22"/>
        </w:rPr>
        <w:t xml:space="preserve">), to </w:t>
      </w:r>
      <w:r w:rsidR="007C6112" w:rsidRPr="00E76B0F">
        <w:rPr>
          <w:rFonts w:ascii="Avenir Book" w:eastAsia="Times New Roman" w:hAnsi="Avenir Book" w:cs="Times New Roman"/>
          <w:color w:val="000000"/>
          <w:kern w:val="10"/>
          <w:sz w:val="22"/>
          <w:szCs w:val="22"/>
        </w:rPr>
        <w:t>unequal vulnerability</w:t>
      </w:r>
      <w:r w:rsidR="00C91FF9">
        <w:rPr>
          <w:rFonts w:ascii="Avenir Book" w:eastAsia="Times New Roman" w:hAnsi="Avenir Book" w:cs="Times New Roman"/>
          <w:color w:val="000000"/>
          <w:kern w:val="10"/>
          <w:sz w:val="22"/>
          <w:szCs w:val="22"/>
        </w:rPr>
        <w:t>,</w:t>
      </w:r>
      <w:r w:rsidR="007C6112" w:rsidRPr="00E76B0F">
        <w:rPr>
          <w:rFonts w:ascii="Avenir Book" w:eastAsia="Times New Roman" w:hAnsi="Avenir Book" w:cs="Times New Roman"/>
          <w:color w:val="000000"/>
          <w:kern w:val="10"/>
          <w:sz w:val="22"/>
          <w:szCs w:val="22"/>
        </w:rPr>
        <w:t xml:space="preserve"> </w:t>
      </w:r>
      <w:r w:rsidRPr="00E76B0F">
        <w:rPr>
          <w:rFonts w:ascii="Avenir Book" w:eastAsia="Times New Roman" w:hAnsi="Avenir Book" w:cs="Times New Roman"/>
          <w:color w:val="000000"/>
          <w:kern w:val="10"/>
          <w:sz w:val="22"/>
          <w:szCs w:val="22"/>
        </w:rPr>
        <w:t>impoverishment</w:t>
      </w:r>
      <w:r w:rsidR="00C91FF9">
        <w:rPr>
          <w:rFonts w:ascii="Avenir Book" w:eastAsia="Times New Roman" w:hAnsi="Avenir Book" w:cs="Times New Roman"/>
          <w:color w:val="000000"/>
          <w:kern w:val="10"/>
          <w:sz w:val="22"/>
          <w:szCs w:val="22"/>
        </w:rPr>
        <w:t>,</w:t>
      </w:r>
      <w:r w:rsidRPr="00E76B0F">
        <w:rPr>
          <w:rFonts w:ascii="Avenir Book" w:eastAsia="Times New Roman" w:hAnsi="Avenir Book" w:cs="Times New Roman"/>
          <w:color w:val="000000"/>
          <w:kern w:val="10"/>
          <w:sz w:val="22"/>
          <w:szCs w:val="22"/>
        </w:rPr>
        <w:t xml:space="preserve"> and </w:t>
      </w:r>
      <w:r w:rsidR="007C6112" w:rsidRPr="00E76B0F">
        <w:rPr>
          <w:rFonts w:ascii="Avenir Book" w:eastAsia="Times New Roman" w:hAnsi="Avenir Book" w:cs="Times New Roman"/>
          <w:color w:val="000000"/>
          <w:kern w:val="10"/>
          <w:sz w:val="22"/>
          <w:szCs w:val="22"/>
        </w:rPr>
        <w:t xml:space="preserve">early </w:t>
      </w:r>
      <w:r w:rsidRPr="00E76B0F">
        <w:rPr>
          <w:rFonts w:ascii="Avenir Book" w:eastAsia="Times New Roman" w:hAnsi="Avenir Book" w:cs="Times New Roman"/>
          <w:color w:val="000000"/>
          <w:kern w:val="10"/>
          <w:sz w:val="22"/>
          <w:szCs w:val="22"/>
        </w:rPr>
        <w:t>death (Farmer). </w:t>
      </w:r>
    </w:p>
    <w:p w14:paraId="6F2B3380" w14:textId="77777777" w:rsidR="00CD45C7" w:rsidRPr="00E76B0F" w:rsidRDefault="00CD45C7" w:rsidP="00E34105">
      <w:pPr>
        <w:pStyle w:val="Heading4"/>
        <w:rPr>
          <w:rFonts w:eastAsia="Times New Roman"/>
        </w:rPr>
      </w:pPr>
      <w:r w:rsidRPr="00E76B0F">
        <w:rPr>
          <w:rFonts w:eastAsia="Times New Roman"/>
        </w:rPr>
        <w:t>Learning Objectives</w:t>
      </w:r>
    </w:p>
    <w:p w14:paraId="6763B613" w14:textId="740757E7"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students will be able to:</w:t>
      </w:r>
    </w:p>
    <w:p w14:paraId="774CEB6A" w14:textId="77777777" w:rsidR="00CD45C7" w:rsidRPr="00E76B0F" w:rsidRDefault="00CD45C7" w:rsidP="007C6112">
      <w:pPr>
        <w:numPr>
          <w:ilvl w:val="0"/>
          <w:numId w:val="5"/>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Articulate the historical role of colonialism and slavery in shaping cultural traits such as racism and sexism</w:t>
      </w:r>
    </w:p>
    <w:p w14:paraId="5CF02CA7" w14:textId="77777777" w:rsidR="00CD45C7" w:rsidRPr="00E76B0F" w:rsidRDefault="00CD45C7" w:rsidP="007C6112">
      <w:pPr>
        <w:numPr>
          <w:ilvl w:val="0"/>
          <w:numId w:val="5"/>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 how attention to power and history expand on and challenge anthropological theories of local particularity</w:t>
      </w:r>
    </w:p>
    <w:p w14:paraId="04EDF949" w14:textId="77777777" w:rsidR="00CD45C7" w:rsidRPr="00E76B0F" w:rsidRDefault="00CD45C7" w:rsidP="007C6112">
      <w:pPr>
        <w:numPr>
          <w:ilvl w:val="0"/>
          <w:numId w:val="5"/>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Identify key figures and ideas in historical anthropology</w:t>
      </w:r>
    </w:p>
    <w:p w14:paraId="052C81B7" w14:textId="4CEFB711" w:rsidR="00CD45C7" w:rsidRPr="00E76B0F" w:rsidRDefault="006E647A" w:rsidP="00E76B0F">
      <w:pPr>
        <w:pStyle w:val="Heading2"/>
      </w:pPr>
      <w:r>
        <w:t>Section</w:t>
      </w:r>
      <w:r w:rsidR="00CD45C7" w:rsidRPr="00E76B0F">
        <w:t xml:space="preserve"> </w:t>
      </w:r>
      <w:r>
        <w:t>5</w:t>
      </w:r>
      <w:r w:rsidR="00CD45C7" w:rsidRPr="00E76B0F">
        <w:t xml:space="preserve"> Big Idea: On Writing Cultures</w:t>
      </w:r>
    </w:p>
    <w:p w14:paraId="15C9C8FC" w14:textId="650E3D2E"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Just as some anthropologists began attending carefully to issues of power and history, others embarked on anthropological approaches that centered on personal, embedded, and phenomenological experiences in the field. By the latter half of the 20th century, postmodernism</w:t>
      </w:r>
      <w:r w:rsidR="00C91FF9">
        <w:rPr>
          <w:rFonts w:ascii="Avenir Book" w:eastAsia="Times New Roman" w:hAnsi="Avenir Book" w:cs="Times New Roman"/>
          <w:color w:val="000000"/>
          <w:kern w:val="10"/>
          <w:sz w:val="22"/>
          <w:szCs w:val="22"/>
        </w:rPr>
        <w:t xml:space="preserve"> –</w:t>
      </w:r>
      <w:r w:rsidRPr="00E76B0F">
        <w:rPr>
          <w:rFonts w:ascii="Avenir Book" w:eastAsia="Times New Roman" w:hAnsi="Avenir Book" w:cs="Times New Roman"/>
          <w:color w:val="000000"/>
          <w:kern w:val="10"/>
          <w:sz w:val="22"/>
          <w:szCs w:val="22"/>
        </w:rPr>
        <w:t xml:space="preserve"> an artistic and academic pursuit that challenged universalizing and positivist discourses associated with modernism</w:t>
      </w:r>
      <w:r w:rsidR="00C91FF9">
        <w:rPr>
          <w:rFonts w:ascii="Avenir Book" w:eastAsia="Times New Roman" w:hAnsi="Avenir Book" w:cs="Times New Roman"/>
          <w:color w:val="000000"/>
          <w:kern w:val="10"/>
          <w:sz w:val="22"/>
          <w:szCs w:val="22"/>
        </w:rPr>
        <w:t xml:space="preserve"> –</w:t>
      </w:r>
      <w:r w:rsidR="00C91FF9" w:rsidRPr="00E76B0F">
        <w:rPr>
          <w:rFonts w:ascii="Avenir Book" w:eastAsia="Times New Roman" w:hAnsi="Avenir Book" w:cs="Times New Roman"/>
          <w:color w:val="000000"/>
          <w:kern w:val="10"/>
          <w:sz w:val="22"/>
          <w:szCs w:val="22"/>
        </w:rPr>
        <w:t xml:space="preserve"> </w:t>
      </w:r>
      <w:r w:rsidRPr="00E76B0F">
        <w:rPr>
          <w:rFonts w:ascii="Avenir Book" w:eastAsia="Times New Roman" w:hAnsi="Avenir Book" w:cs="Times New Roman"/>
          <w:color w:val="000000"/>
          <w:kern w:val="10"/>
          <w:sz w:val="22"/>
          <w:szCs w:val="22"/>
        </w:rPr>
        <w:t>had become an important and controversial strain of anthropological research. In particular, theorists in this section call attention to partiality and subjectivity in research endeavors and to ethnographic writing as art instead of science. </w:t>
      </w:r>
    </w:p>
    <w:p w14:paraId="79301966" w14:textId="77777777" w:rsidR="00CD45C7" w:rsidRPr="00E76B0F" w:rsidRDefault="00CD45C7" w:rsidP="00E34105">
      <w:pPr>
        <w:pStyle w:val="Heading4"/>
      </w:pPr>
      <w:r w:rsidRPr="00E76B0F">
        <w:t>Learning Objectives</w:t>
      </w:r>
    </w:p>
    <w:p w14:paraId="454B648D" w14:textId="3E79753B"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C91F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students will be able to:</w:t>
      </w:r>
    </w:p>
    <w:p w14:paraId="785D50DB" w14:textId="2DFF1BA0" w:rsidR="00CD45C7" w:rsidRPr="00E76B0F" w:rsidRDefault="00CD45C7" w:rsidP="007C6112">
      <w:pPr>
        <w:numPr>
          <w:ilvl w:val="0"/>
          <w:numId w:val="6"/>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Identify major characteristics of postmodern anthropology</w:t>
      </w:r>
    </w:p>
    <w:p w14:paraId="2ED384C5" w14:textId="242BE105" w:rsidR="00C55F21" w:rsidRPr="00E76B0F" w:rsidRDefault="00C55F21" w:rsidP="007C6112">
      <w:pPr>
        <w:numPr>
          <w:ilvl w:val="0"/>
          <w:numId w:val="6"/>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Describe how attention to researcher experiences shapes anthropological writing</w:t>
      </w:r>
    </w:p>
    <w:p w14:paraId="2EF3E762" w14:textId="2B2BDF29" w:rsidR="00CD45C7" w:rsidRPr="00E76B0F" w:rsidRDefault="00C55F21" w:rsidP="007C6112">
      <w:pPr>
        <w:numPr>
          <w:ilvl w:val="0"/>
          <w:numId w:val="6"/>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w:t>
      </w:r>
      <w:r w:rsidR="00CD45C7" w:rsidRPr="00E76B0F">
        <w:rPr>
          <w:rFonts w:ascii="Avenir Book" w:eastAsia="Times New Roman" w:hAnsi="Avenir Book" w:cs="Times New Roman"/>
          <w:color w:val="000000"/>
          <w:kern w:val="10"/>
          <w:sz w:val="22"/>
          <w:szCs w:val="22"/>
        </w:rPr>
        <w:t xml:space="preserve"> an array of approaches to fieldwork that include audible, visual, and embodied forms of knowledge</w:t>
      </w:r>
    </w:p>
    <w:p w14:paraId="57ACC735" w14:textId="24D8DF97" w:rsidR="00CD45C7" w:rsidRPr="00E76B0F" w:rsidRDefault="006E647A" w:rsidP="00E76B0F">
      <w:pPr>
        <w:pStyle w:val="Heading2"/>
      </w:pPr>
      <w:r>
        <w:t>Section</w:t>
      </w:r>
      <w:r w:rsidR="00CD45C7" w:rsidRPr="00E76B0F">
        <w:t xml:space="preserve"> </w:t>
      </w:r>
      <w:r>
        <w:t>6</w:t>
      </w:r>
      <w:r w:rsidR="00CD45C7" w:rsidRPr="00E76B0F">
        <w:t> Big Idea: On Colonialism and Anthropological "Others"</w:t>
      </w:r>
    </w:p>
    <w:p w14:paraId="696704F4" w14:textId="7A54917E"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lastRenderedPageBreak/>
        <w:t xml:space="preserve">Anthropology emerged as a discipline in centers of imperial power and, intentionally or not, aided in colonial governance across the Western Hemisphere, Asia, and Africa. In particular, theories of scientific racism developed by early ethnologists were deployed as ideological justification for violent campaigns of dispossession and subjugation. And even anti-racist anthropologists associated with Boas tended to characterize </w:t>
      </w:r>
      <w:r w:rsidR="001427F9">
        <w:rPr>
          <w:rFonts w:ascii="Avenir Book" w:eastAsia="Times New Roman" w:hAnsi="Avenir Book" w:cs="Times New Roman"/>
          <w:color w:val="000000"/>
          <w:kern w:val="10"/>
          <w:sz w:val="22"/>
          <w:szCs w:val="22"/>
        </w:rPr>
        <w:t>I</w:t>
      </w:r>
      <w:r w:rsidRPr="00E76B0F">
        <w:rPr>
          <w:rFonts w:ascii="Avenir Book" w:eastAsia="Times New Roman" w:hAnsi="Avenir Book" w:cs="Times New Roman"/>
          <w:color w:val="000000"/>
          <w:kern w:val="10"/>
          <w:sz w:val="22"/>
          <w:szCs w:val="22"/>
        </w:rPr>
        <w:t xml:space="preserve">ndigenous people as disappearing cultural remnants rather than as </w:t>
      </w:r>
      <w:r w:rsidR="00C55F21" w:rsidRPr="00E76B0F">
        <w:rPr>
          <w:rFonts w:ascii="Avenir Book" w:eastAsia="Times New Roman" w:hAnsi="Avenir Book" w:cs="Times New Roman"/>
          <w:color w:val="000000"/>
          <w:kern w:val="10"/>
          <w:sz w:val="22"/>
          <w:szCs w:val="22"/>
        </w:rPr>
        <w:t xml:space="preserve">modern </w:t>
      </w:r>
      <w:r w:rsidRPr="00E76B0F">
        <w:rPr>
          <w:rFonts w:ascii="Avenir Book" w:eastAsia="Times New Roman" w:hAnsi="Avenir Book" w:cs="Times New Roman"/>
          <w:color w:val="000000"/>
          <w:kern w:val="10"/>
          <w:sz w:val="22"/>
          <w:szCs w:val="22"/>
        </w:rPr>
        <w:t>agents of resistance and survival. The theorists in this section demand that anthropology acknowledge and reckon with this colonialist legacy. </w:t>
      </w:r>
    </w:p>
    <w:p w14:paraId="3035F3C3" w14:textId="77777777" w:rsidR="00CD45C7" w:rsidRPr="00E76B0F" w:rsidRDefault="00CD45C7" w:rsidP="00E34105">
      <w:pPr>
        <w:pStyle w:val="Heading4"/>
        <w:rPr>
          <w:rFonts w:eastAsia="Times New Roman"/>
        </w:rPr>
      </w:pPr>
      <w:r w:rsidRPr="00E76B0F">
        <w:rPr>
          <w:rFonts w:eastAsia="Times New Roman"/>
        </w:rPr>
        <w:t>Learning Objectives</w:t>
      </w:r>
    </w:p>
    <w:p w14:paraId="20D541A1" w14:textId="595E18A3"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students will be able to:</w:t>
      </w:r>
    </w:p>
    <w:p w14:paraId="30438366" w14:textId="77777777" w:rsidR="00CD45C7" w:rsidRPr="00E76B0F" w:rsidRDefault="00CD45C7" w:rsidP="007C6112">
      <w:pPr>
        <w:numPr>
          <w:ilvl w:val="0"/>
          <w:numId w:val="7"/>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Describe the disputed relationship of anthropology and colonial systems</w:t>
      </w:r>
    </w:p>
    <w:p w14:paraId="2914A597" w14:textId="77777777" w:rsidR="00CD45C7" w:rsidRPr="00E76B0F" w:rsidRDefault="00CD45C7" w:rsidP="007C6112">
      <w:pPr>
        <w:numPr>
          <w:ilvl w:val="0"/>
          <w:numId w:val="7"/>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Critically analyze this legacy in anthropological research</w:t>
      </w:r>
    </w:p>
    <w:p w14:paraId="18215AEA" w14:textId="77777777" w:rsidR="00CD45C7" w:rsidRPr="00E76B0F" w:rsidRDefault="00CD45C7" w:rsidP="007C6112">
      <w:pPr>
        <w:numPr>
          <w:ilvl w:val="0"/>
          <w:numId w:val="7"/>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Articulate critical theories that challenge the position of colonized people in anthropological projects</w:t>
      </w:r>
    </w:p>
    <w:p w14:paraId="2F6F3912" w14:textId="267B6E10" w:rsidR="00CD45C7" w:rsidRPr="00E76B0F" w:rsidRDefault="006E647A" w:rsidP="00E76B0F">
      <w:pPr>
        <w:pStyle w:val="Heading2"/>
      </w:pPr>
      <w:r>
        <w:t>Section</w:t>
      </w:r>
      <w:r w:rsidR="00CD45C7" w:rsidRPr="00E76B0F">
        <w:t xml:space="preserve"> </w:t>
      </w:r>
      <w:r>
        <w:t>7</w:t>
      </w:r>
      <w:r w:rsidR="00CD45C7" w:rsidRPr="00E76B0F">
        <w:t> Big Idea: On Anthropology and Gender</w:t>
      </w:r>
    </w:p>
    <w:p w14:paraId="1C20CF65" w14:textId="22E156BC"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Women had played an important role in anthropological knowledge production since the 1920s with Caroline Bond Day and Margaret Mead, yet most anthropological research still centered on the experiences of men, who were often unproblematically taken as representative of entire communities. It was not until the 1970s that anthropologists began seriously theorizing gender in relation to culture. </w:t>
      </w:r>
      <w:r w:rsidR="00C91FF9">
        <w:rPr>
          <w:rFonts w:ascii="Avenir Book" w:eastAsia="Times New Roman" w:hAnsi="Avenir Book" w:cs="Times New Roman"/>
          <w:color w:val="000000"/>
          <w:kern w:val="10"/>
          <w:sz w:val="22"/>
          <w:szCs w:val="22"/>
        </w:rPr>
        <w:t>In t</w:t>
      </w:r>
      <w:r w:rsidRPr="00E76B0F">
        <w:rPr>
          <w:rFonts w:ascii="Avenir Book" w:eastAsia="Times New Roman" w:hAnsi="Avenir Book" w:cs="Times New Roman"/>
          <w:color w:val="000000"/>
          <w:kern w:val="10"/>
          <w:sz w:val="22"/>
          <w:szCs w:val="22"/>
        </w:rPr>
        <w:t xml:space="preserve">his </w:t>
      </w:r>
      <w:r w:rsidR="001427F9">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we follow the development of anthropological theorizations of gender as they become increasingly complex, multifaceted, and robust. </w:t>
      </w:r>
    </w:p>
    <w:p w14:paraId="31C10BF1" w14:textId="77777777" w:rsidR="00CD45C7" w:rsidRPr="00E76B0F" w:rsidRDefault="00CD45C7" w:rsidP="00E34105">
      <w:pPr>
        <w:pStyle w:val="Heading4"/>
        <w:rPr>
          <w:rFonts w:eastAsia="Times New Roman"/>
        </w:rPr>
      </w:pPr>
      <w:r w:rsidRPr="00E76B0F">
        <w:rPr>
          <w:rFonts w:eastAsia="Times New Roman"/>
        </w:rPr>
        <w:t>Learning Objectives</w:t>
      </w:r>
    </w:p>
    <w:p w14:paraId="55F3E382" w14:textId="68CCC2EF"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9C2AAB">
        <w:rPr>
          <w:rFonts w:ascii="Avenir Book" w:eastAsia="Times New Roman" w:hAnsi="Avenir Book" w:cs="Times New Roman"/>
          <w:color w:val="000000"/>
          <w:kern w:val="10"/>
          <w:sz w:val="22"/>
          <w:szCs w:val="22"/>
        </w:rPr>
        <w:t>s</w:t>
      </w:r>
      <w:r w:rsidR="006E647A">
        <w:rPr>
          <w:rFonts w:ascii="Avenir Book" w:eastAsia="Times New Roman" w:hAnsi="Avenir Book" w:cs="Times New Roman"/>
          <w:color w:val="000000"/>
          <w:kern w:val="10"/>
          <w:sz w:val="22"/>
          <w:szCs w:val="22"/>
        </w:rPr>
        <w:t>ection</w:t>
      </w:r>
      <w:r w:rsidRPr="00E76B0F">
        <w:rPr>
          <w:rFonts w:ascii="Avenir Book" w:eastAsia="Times New Roman" w:hAnsi="Avenir Book" w:cs="Times New Roman"/>
          <w:color w:val="000000"/>
          <w:kern w:val="10"/>
          <w:sz w:val="22"/>
          <w:szCs w:val="22"/>
        </w:rPr>
        <w:t>, students will be able to:</w:t>
      </w:r>
    </w:p>
    <w:p w14:paraId="086BCC98" w14:textId="77777777" w:rsidR="00CD45C7" w:rsidRPr="00E76B0F" w:rsidRDefault="00CD45C7" w:rsidP="007C6112">
      <w:pPr>
        <w:numPr>
          <w:ilvl w:val="0"/>
          <w:numId w:val="8"/>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Define gender, gender norms, and gender roles</w:t>
      </w:r>
    </w:p>
    <w:p w14:paraId="2A9498F2" w14:textId="04E0F4D4" w:rsidR="00CD45C7" w:rsidRPr="00E76B0F" w:rsidRDefault="00CD45C7" w:rsidP="007C6112">
      <w:pPr>
        <w:numPr>
          <w:ilvl w:val="0"/>
          <w:numId w:val="8"/>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Explain what a gendered analysis contributes to understanding the experiences of </w:t>
      </w:r>
      <w:r w:rsidR="00DA48AF" w:rsidRPr="00E76B0F">
        <w:rPr>
          <w:rFonts w:ascii="Avenir Book" w:eastAsia="Times New Roman" w:hAnsi="Avenir Book" w:cs="Times New Roman"/>
          <w:color w:val="000000"/>
          <w:kern w:val="10"/>
          <w:sz w:val="22"/>
          <w:szCs w:val="22"/>
        </w:rPr>
        <w:t>people with diverse gendered identities and expressions</w:t>
      </w:r>
    </w:p>
    <w:p w14:paraId="3D438912" w14:textId="7DAB9C6F" w:rsidR="008F37C6" w:rsidRPr="006E647A" w:rsidRDefault="00CD45C7" w:rsidP="007C6112">
      <w:pPr>
        <w:numPr>
          <w:ilvl w:val="0"/>
          <w:numId w:val="8"/>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Articulate anthropological theories of gender fluidity and diversity</w:t>
      </w:r>
    </w:p>
    <w:p w14:paraId="5535E153" w14:textId="2C7404E2" w:rsidR="00CD45C7" w:rsidRPr="00E76B0F" w:rsidRDefault="006E647A" w:rsidP="00E76B0F">
      <w:pPr>
        <w:pStyle w:val="Heading2"/>
      </w:pPr>
      <w:r>
        <w:t>Section</w:t>
      </w:r>
      <w:r w:rsidR="00CD45C7" w:rsidRPr="00E76B0F">
        <w:t xml:space="preserve"> </w:t>
      </w:r>
      <w:r>
        <w:t>8</w:t>
      </w:r>
      <w:r w:rsidR="00CD45C7" w:rsidRPr="00E76B0F">
        <w:t> Big Idea: On Queering Knowledge Production</w:t>
      </w:r>
    </w:p>
    <w:p w14:paraId="0F120845" w14:textId="6B2D4FF7"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While theories of gender had delinked biological sex from gender expression, the advent of queer theory troubled categories related to sex, gender, identity, and desire altogether. In this section, we explore queer theoretical explorations of power and sexuality, </w:t>
      </w:r>
      <w:r w:rsidR="009C2AAB">
        <w:rPr>
          <w:rFonts w:ascii="Avenir Book" w:eastAsia="Times New Roman" w:hAnsi="Avenir Book" w:cs="Times New Roman"/>
          <w:color w:val="000000"/>
          <w:kern w:val="10"/>
          <w:sz w:val="22"/>
          <w:szCs w:val="22"/>
        </w:rPr>
        <w:t>t</w:t>
      </w:r>
      <w:r w:rsidRPr="00E76B0F">
        <w:rPr>
          <w:rFonts w:ascii="Avenir Book" w:eastAsia="Times New Roman" w:hAnsi="Avenir Book" w:cs="Times New Roman"/>
          <w:color w:val="000000"/>
          <w:kern w:val="10"/>
          <w:sz w:val="22"/>
          <w:szCs w:val="22"/>
        </w:rPr>
        <w:t>ransgender classifications, and racialized sexual identities.</w:t>
      </w:r>
    </w:p>
    <w:p w14:paraId="41D3EDBF" w14:textId="77777777" w:rsidR="00CD45C7" w:rsidRPr="00E34105" w:rsidRDefault="00CD45C7" w:rsidP="00E34105">
      <w:pPr>
        <w:pStyle w:val="Heading4"/>
      </w:pPr>
      <w:r w:rsidRPr="00E34105">
        <w:t>Learning Objectives</w:t>
      </w:r>
    </w:p>
    <w:p w14:paraId="7A549871" w14:textId="68607DC3"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6E647A">
        <w:rPr>
          <w:rFonts w:ascii="Avenir Book" w:eastAsia="Times New Roman" w:hAnsi="Avenir Book" w:cs="Times New Roman"/>
          <w:color w:val="000000"/>
          <w:kern w:val="10"/>
          <w:sz w:val="22"/>
          <w:szCs w:val="22"/>
        </w:rPr>
        <w:t>section</w:t>
      </w:r>
      <w:r w:rsidRPr="00E76B0F">
        <w:rPr>
          <w:rFonts w:ascii="Avenir Book" w:eastAsia="Times New Roman" w:hAnsi="Avenir Book" w:cs="Times New Roman"/>
          <w:color w:val="000000"/>
          <w:kern w:val="10"/>
          <w:sz w:val="22"/>
          <w:szCs w:val="22"/>
        </w:rPr>
        <w:t>, students will be able to:</w:t>
      </w:r>
    </w:p>
    <w:p w14:paraId="1A692203" w14:textId="77777777" w:rsidR="00CD45C7" w:rsidRPr="00E76B0F" w:rsidRDefault="00CD45C7" w:rsidP="007C6112">
      <w:pPr>
        <w:numPr>
          <w:ilvl w:val="0"/>
          <w:numId w:val="9"/>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Trace important developments in queer anthropology</w:t>
      </w:r>
    </w:p>
    <w:p w14:paraId="4E4A836A" w14:textId="77777777" w:rsidR="00CD45C7" w:rsidRPr="00E76B0F" w:rsidRDefault="00CD45C7" w:rsidP="007C6112">
      <w:pPr>
        <w:numPr>
          <w:ilvl w:val="0"/>
          <w:numId w:val="9"/>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Explain concepts such as sexuality and transgender from an anthropological lens</w:t>
      </w:r>
    </w:p>
    <w:p w14:paraId="1BA04770" w14:textId="39AEC9A7" w:rsidR="00CD45C7" w:rsidRDefault="00CD45C7" w:rsidP="007C6112">
      <w:pPr>
        <w:numPr>
          <w:ilvl w:val="0"/>
          <w:numId w:val="9"/>
        </w:num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Demonstrate familiarity with various expressions of gender and sexual diversity</w:t>
      </w:r>
    </w:p>
    <w:p w14:paraId="5F316706" w14:textId="1E78502B" w:rsidR="006E647A" w:rsidRDefault="006E647A" w:rsidP="006E647A">
      <w:pPr>
        <w:pStyle w:val="Heading2"/>
      </w:pPr>
      <w:r>
        <w:t>Section 9 Big Idea: On Social Position and Ethnographic Authority</w:t>
      </w:r>
    </w:p>
    <w:p w14:paraId="054A30B8" w14:textId="4461A639" w:rsidR="006E647A" w:rsidRDefault="006E647A" w:rsidP="006E647A">
      <w:p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 xml:space="preserve">Earlier writings demonstrated the potential of “insider” knowledge to enrich anthropological theories and called attention to the highly unequal landscapes in which anthropologists work. The essays in this section </w:t>
      </w:r>
      <w:r>
        <w:rPr>
          <w:rFonts w:ascii="Avenir Book" w:eastAsia="Times New Roman" w:hAnsi="Avenir Book" w:cs="Times New Roman"/>
          <w:color w:val="000000"/>
          <w:kern w:val="10"/>
          <w:sz w:val="22"/>
          <w:szCs w:val="22"/>
        </w:rPr>
        <w:lastRenderedPageBreak/>
        <w:t xml:space="preserve">build on those insights to </w:t>
      </w:r>
      <w:r w:rsidRPr="008F37C6">
        <w:rPr>
          <w:rFonts w:ascii="Avenir Book" w:eastAsia="Times New Roman" w:hAnsi="Avenir Book" w:cs="Times New Roman"/>
          <w:color w:val="000000"/>
          <w:kern w:val="10"/>
          <w:sz w:val="22"/>
          <w:szCs w:val="22"/>
        </w:rPr>
        <w:t xml:space="preserve">emphasize </w:t>
      </w:r>
      <w:r>
        <w:rPr>
          <w:rFonts w:ascii="Avenir Book" w:eastAsia="Times New Roman" w:hAnsi="Avenir Book" w:cs="Times New Roman"/>
          <w:color w:val="000000"/>
          <w:kern w:val="10"/>
          <w:sz w:val="22"/>
          <w:szCs w:val="22"/>
        </w:rPr>
        <w:t xml:space="preserve">ethnographers’ responsibility to move beyond acknowledging inequities and do something about them. </w:t>
      </w:r>
      <w:r w:rsidRPr="008F37C6">
        <w:rPr>
          <w:rFonts w:ascii="Avenir Book" w:eastAsia="Times New Roman" w:hAnsi="Avenir Book" w:cs="Times New Roman"/>
          <w:color w:val="000000"/>
          <w:kern w:val="10"/>
          <w:sz w:val="22"/>
          <w:szCs w:val="22"/>
        </w:rPr>
        <w:t>But what? There is no simple answer, but as a collection, this section advances an imperative for moral, political, reflexive, and engaged anthropology that unveils systems of domination and oppression and integrates multiple ways of knowing and representation.</w:t>
      </w:r>
    </w:p>
    <w:p w14:paraId="18BB16F3" w14:textId="39C933BA" w:rsidR="00304A16" w:rsidRDefault="006E647A" w:rsidP="00304A16">
      <w:pPr>
        <w:pStyle w:val="Heading4"/>
        <w:rPr>
          <w:rFonts w:eastAsia="Times New Roman"/>
        </w:rPr>
      </w:pPr>
      <w:r>
        <w:rPr>
          <w:rFonts w:eastAsia="Times New Roman"/>
        </w:rPr>
        <w:t>Learning Objectives</w:t>
      </w:r>
    </w:p>
    <w:p w14:paraId="2F2D40B4" w14:textId="373C2097" w:rsidR="006E647A" w:rsidRPr="00304A16" w:rsidRDefault="006E647A" w:rsidP="00304A16">
      <w:pPr>
        <w:pStyle w:val="Heading4"/>
        <w:rPr>
          <w:rFonts w:eastAsia="Times New Roman"/>
          <w:i w:val="0"/>
          <w:iCs w:val="0"/>
        </w:rPr>
      </w:pPr>
      <w:r w:rsidRPr="00304A16">
        <w:rPr>
          <w:rFonts w:ascii="Avenir Book" w:eastAsia="Times New Roman" w:hAnsi="Avenir Book" w:cs="Times New Roman"/>
          <w:i w:val="0"/>
          <w:iCs w:val="0"/>
          <w:color w:val="000000"/>
          <w:kern w:val="10"/>
          <w:sz w:val="22"/>
          <w:szCs w:val="22"/>
        </w:rPr>
        <w:t>By the end of this section, students will be able to:</w:t>
      </w:r>
    </w:p>
    <w:p w14:paraId="544C895D" w14:textId="1FCCB8A9" w:rsidR="00304A16" w:rsidRDefault="00304A16" w:rsidP="00304A16">
      <w:pPr>
        <w:pStyle w:val="ListParagraph"/>
        <w:numPr>
          <w:ilvl w:val="0"/>
          <w:numId w:val="14"/>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Consider anthropologists’ complex, and sometimes conflicting, ethical and political responsibilities in the field</w:t>
      </w:r>
    </w:p>
    <w:p w14:paraId="017ACDAF" w14:textId="3767A629" w:rsidR="006E647A" w:rsidRPr="007469AF" w:rsidRDefault="00304A16" w:rsidP="006E647A">
      <w:pPr>
        <w:pStyle w:val="ListParagraph"/>
        <w:numPr>
          <w:ilvl w:val="0"/>
          <w:numId w:val="14"/>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 xml:space="preserve">Articulate a range of approaches to addressing </w:t>
      </w:r>
      <w:r w:rsidR="007469AF">
        <w:rPr>
          <w:rFonts w:ascii="Avenir Book" w:eastAsia="Times New Roman" w:hAnsi="Avenir Book" w:cs="Times New Roman"/>
          <w:color w:val="000000"/>
          <w:kern w:val="10"/>
          <w:sz w:val="22"/>
          <w:szCs w:val="22"/>
        </w:rPr>
        <w:t xml:space="preserve">historical </w:t>
      </w:r>
      <w:r>
        <w:rPr>
          <w:rFonts w:ascii="Avenir Book" w:eastAsia="Times New Roman" w:hAnsi="Avenir Book" w:cs="Times New Roman"/>
          <w:color w:val="000000"/>
          <w:kern w:val="10"/>
          <w:sz w:val="22"/>
          <w:szCs w:val="22"/>
        </w:rPr>
        <w:t>inequit</w:t>
      </w:r>
      <w:r w:rsidR="007469AF">
        <w:rPr>
          <w:rFonts w:ascii="Avenir Book" w:eastAsia="Times New Roman" w:hAnsi="Avenir Book" w:cs="Times New Roman"/>
          <w:color w:val="000000"/>
          <w:kern w:val="10"/>
          <w:sz w:val="22"/>
          <w:szCs w:val="22"/>
        </w:rPr>
        <w:t>ies</w:t>
      </w:r>
      <w:r>
        <w:rPr>
          <w:rFonts w:ascii="Avenir Book" w:eastAsia="Times New Roman" w:hAnsi="Avenir Book" w:cs="Times New Roman"/>
          <w:color w:val="000000"/>
          <w:kern w:val="10"/>
          <w:sz w:val="22"/>
          <w:szCs w:val="22"/>
        </w:rPr>
        <w:t xml:space="preserve"> </w:t>
      </w:r>
      <w:r w:rsidR="007469AF">
        <w:rPr>
          <w:rFonts w:ascii="Avenir Book" w:eastAsia="Times New Roman" w:hAnsi="Avenir Book" w:cs="Times New Roman"/>
          <w:color w:val="000000"/>
          <w:kern w:val="10"/>
          <w:sz w:val="22"/>
          <w:szCs w:val="22"/>
        </w:rPr>
        <w:t>through</w:t>
      </w:r>
      <w:r>
        <w:rPr>
          <w:rFonts w:ascii="Avenir Book" w:eastAsia="Times New Roman" w:hAnsi="Avenir Book" w:cs="Times New Roman"/>
          <w:color w:val="000000"/>
          <w:kern w:val="10"/>
          <w:sz w:val="22"/>
          <w:szCs w:val="22"/>
        </w:rPr>
        <w:t xml:space="preserve"> </w:t>
      </w:r>
      <w:r w:rsidR="007469AF">
        <w:rPr>
          <w:rFonts w:ascii="Avenir Book" w:eastAsia="Times New Roman" w:hAnsi="Avenir Book" w:cs="Times New Roman"/>
          <w:color w:val="000000"/>
          <w:kern w:val="10"/>
          <w:sz w:val="22"/>
          <w:szCs w:val="22"/>
        </w:rPr>
        <w:t xml:space="preserve">anthropological </w:t>
      </w:r>
      <w:r>
        <w:rPr>
          <w:rFonts w:ascii="Avenir Book" w:eastAsia="Times New Roman" w:hAnsi="Avenir Book" w:cs="Times New Roman"/>
          <w:color w:val="000000"/>
          <w:kern w:val="10"/>
          <w:sz w:val="22"/>
          <w:szCs w:val="22"/>
        </w:rPr>
        <w:t xml:space="preserve">research </w:t>
      </w:r>
    </w:p>
    <w:p w14:paraId="788D5BA8" w14:textId="38DEBA87" w:rsidR="00CD45C7" w:rsidRPr="00E76B0F" w:rsidRDefault="006E647A" w:rsidP="00E76B0F">
      <w:pPr>
        <w:pStyle w:val="Heading2"/>
      </w:pPr>
      <w:r>
        <w:t>Section</w:t>
      </w:r>
      <w:r w:rsidR="00CD45C7" w:rsidRPr="00E76B0F">
        <w:t xml:space="preserve"> 1</w:t>
      </w:r>
      <w:r>
        <w:t>0</w:t>
      </w:r>
      <w:r w:rsidR="00CD45C7" w:rsidRPr="00E76B0F">
        <w:t> Big Idea: On Globalization</w:t>
      </w:r>
    </w:p>
    <w:p w14:paraId="6202454C" w14:textId="77777777"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Since the theoretical interventions of the </w:t>
      </w:r>
      <w:proofErr w:type="spellStart"/>
      <w:r w:rsidRPr="00E76B0F">
        <w:rPr>
          <w:rFonts w:ascii="Avenir Book" w:eastAsia="Times New Roman" w:hAnsi="Avenir Book" w:cs="Times New Roman"/>
          <w:color w:val="000000"/>
          <w:kern w:val="10"/>
          <w:sz w:val="22"/>
          <w:szCs w:val="22"/>
        </w:rPr>
        <w:t>Boasians</w:t>
      </w:r>
      <w:proofErr w:type="spellEnd"/>
      <w:r w:rsidRPr="00E76B0F">
        <w:rPr>
          <w:rFonts w:ascii="Avenir Book" w:eastAsia="Times New Roman" w:hAnsi="Avenir Book" w:cs="Times New Roman"/>
          <w:color w:val="000000"/>
          <w:kern w:val="10"/>
          <w:sz w:val="22"/>
          <w:szCs w:val="22"/>
        </w:rPr>
        <w:t>, anthropology had been concerned with understanding "local" cultures. But what is local about globalized culture and vice versa? The pieces in this section examine facets of globalization, including theorizations of place, space, citizenship, and gender. These insights compel anthropologists to consider the dynamic interactions of globalized and localized practices and their implications for anthropological fieldwork.</w:t>
      </w:r>
    </w:p>
    <w:p w14:paraId="0C296BD3" w14:textId="77777777" w:rsidR="00CD45C7" w:rsidRPr="00E34105" w:rsidRDefault="00CD45C7" w:rsidP="00E34105">
      <w:pPr>
        <w:pStyle w:val="Heading4"/>
      </w:pPr>
      <w:r w:rsidRPr="00E34105">
        <w:t>Learning Objectives</w:t>
      </w:r>
    </w:p>
    <w:p w14:paraId="2C1A30C1" w14:textId="03A6DF76"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6E647A">
        <w:rPr>
          <w:rFonts w:ascii="Avenir Book" w:eastAsia="Times New Roman" w:hAnsi="Avenir Book" w:cs="Times New Roman"/>
          <w:color w:val="000000"/>
          <w:kern w:val="10"/>
          <w:sz w:val="22"/>
          <w:szCs w:val="22"/>
        </w:rPr>
        <w:t>section</w:t>
      </w:r>
      <w:r w:rsidRPr="00E76B0F">
        <w:rPr>
          <w:rFonts w:ascii="Avenir Book" w:eastAsia="Times New Roman" w:hAnsi="Avenir Book" w:cs="Times New Roman"/>
          <w:color w:val="000000"/>
          <w:kern w:val="10"/>
          <w:sz w:val="22"/>
          <w:szCs w:val="22"/>
        </w:rPr>
        <w:t>, students will be able to:</w:t>
      </w:r>
    </w:p>
    <w:p w14:paraId="03CD3150" w14:textId="7B094D4C" w:rsidR="00CD45C7" w:rsidRPr="00E76B0F" w:rsidRDefault="00C91FF9" w:rsidP="007C6112">
      <w:pPr>
        <w:numPr>
          <w:ilvl w:val="0"/>
          <w:numId w:val="10"/>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I</w:t>
      </w:r>
      <w:r w:rsidR="00CD45C7" w:rsidRPr="00E76B0F">
        <w:rPr>
          <w:rFonts w:ascii="Avenir Book" w:eastAsia="Times New Roman" w:hAnsi="Avenir Book" w:cs="Times New Roman"/>
          <w:color w:val="000000"/>
          <w:kern w:val="10"/>
          <w:sz w:val="22"/>
          <w:szCs w:val="22"/>
        </w:rPr>
        <w:t>dentify key figures in anthropological theories of globalization </w:t>
      </w:r>
    </w:p>
    <w:p w14:paraId="71E96B54" w14:textId="7A5C8646" w:rsidR="00CD45C7" w:rsidRPr="00E76B0F" w:rsidRDefault="00C91FF9" w:rsidP="007C6112">
      <w:pPr>
        <w:numPr>
          <w:ilvl w:val="0"/>
          <w:numId w:val="10"/>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A</w:t>
      </w:r>
      <w:r w:rsidR="00CD45C7" w:rsidRPr="00E76B0F">
        <w:rPr>
          <w:rFonts w:ascii="Avenir Book" w:eastAsia="Times New Roman" w:hAnsi="Avenir Book" w:cs="Times New Roman"/>
          <w:color w:val="000000"/>
          <w:kern w:val="10"/>
          <w:sz w:val="22"/>
          <w:szCs w:val="22"/>
        </w:rPr>
        <w:t>rticulate how understandings of globalization shape anthropological approaches to studying "culture"</w:t>
      </w:r>
    </w:p>
    <w:p w14:paraId="6FDEAC7B" w14:textId="37DF05FF" w:rsidR="00CD45C7" w:rsidRPr="00E76B0F" w:rsidRDefault="006E647A" w:rsidP="00E76B0F">
      <w:pPr>
        <w:pStyle w:val="Heading2"/>
      </w:pPr>
      <w:r>
        <w:t>Section</w:t>
      </w:r>
      <w:r w:rsidR="00CD45C7" w:rsidRPr="00E76B0F">
        <w:t xml:space="preserve"> 1</w:t>
      </w:r>
      <w:r>
        <w:t>1</w:t>
      </w:r>
      <w:r w:rsidR="00CD45C7" w:rsidRPr="00E76B0F">
        <w:t xml:space="preserve"> Big Idea: On (Post) Human Ecologies</w:t>
      </w:r>
    </w:p>
    <w:p w14:paraId="4C8BECFC" w14:textId="684B8318"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As devastating effects of climate change are ubiquitously yet unevenly felt across the world, anthropological insights into human interactions with environments, or </w:t>
      </w:r>
      <w:r w:rsidR="00DA48AF" w:rsidRPr="00E76B0F">
        <w:rPr>
          <w:rFonts w:ascii="Avenir Book" w:eastAsia="Times New Roman" w:hAnsi="Avenir Book" w:cs="Times New Roman"/>
          <w:color w:val="000000"/>
          <w:kern w:val="10"/>
          <w:sz w:val="22"/>
          <w:szCs w:val="22"/>
        </w:rPr>
        <w:t>human</w:t>
      </w:r>
      <w:r w:rsidR="00C55F21" w:rsidRPr="00E76B0F">
        <w:rPr>
          <w:rFonts w:ascii="Avenir Book" w:eastAsia="Times New Roman" w:hAnsi="Avenir Book" w:cs="Times New Roman"/>
          <w:color w:val="000000"/>
          <w:kern w:val="10"/>
          <w:sz w:val="22"/>
          <w:szCs w:val="22"/>
        </w:rPr>
        <w:t xml:space="preserve"> </w:t>
      </w:r>
      <w:r w:rsidRPr="00E76B0F">
        <w:rPr>
          <w:rFonts w:ascii="Avenir Book" w:eastAsia="Times New Roman" w:hAnsi="Avenir Book" w:cs="Times New Roman"/>
          <w:color w:val="000000"/>
          <w:kern w:val="10"/>
          <w:sz w:val="22"/>
          <w:szCs w:val="22"/>
        </w:rPr>
        <w:t xml:space="preserve">ecologies, are increasingly important. The readings in this section span several decades and </w:t>
      </w:r>
      <w:r w:rsidR="00C55F21" w:rsidRPr="00E76B0F">
        <w:rPr>
          <w:rFonts w:ascii="Avenir Book" w:eastAsia="Times New Roman" w:hAnsi="Avenir Book" w:cs="Times New Roman"/>
          <w:color w:val="000000"/>
          <w:kern w:val="10"/>
          <w:sz w:val="22"/>
          <w:szCs w:val="22"/>
        </w:rPr>
        <w:t>illustrate</w:t>
      </w:r>
      <w:r w:rsidRPr="00E76B0F">
        <w:rPr>
          <w:rFonts w:ascii="Avenir Book" w:eastAsia="Times New Roman" w:hAnsi="Avenir Book" w:cs="Times New Roman"/>
          <w:color w:val="000000"/>
          <w:kern w:val="10"/>
          <w:sz w:val="22"/>
          <w:szCs w:val="22"/>
        </w:rPr>
        <w:t xml:space="preserve"> the </w:t>
      </w:r>
      <w:r w:rsidR="00DA48AF" w:rsidRPr="00E76B0F">
        <w:rPr>
          <w:rFonts w:ascii="Avenir Book" w:eastAsia="Times New Roman" w:hAnsi="Avenir Book" w:cs="Times New Roman"/>
          <w:color w:val="000000"/>
          <w:kern w:val="10"/>
          <w:sz w:val="22"/>
          <w:szCs w:val="22"/>
        </w:rPr>
        <w:t xml:space="preserve">conceptual </w:t>
      </w:r>
      <w:r w:rsidRPr="00E76B0F">
        <w:rPr>
          <w:rFonts w:ascii="Avenir Book" w:eastAsia="Times New Roman" w:hAnsi="Avenir Book" w:cs="Times New Roman"/>
          <w:color w:val="000000"/>
          <w:kern w:val="10"/>
          <w:sz w:val="22"/>
          <w:szCs w:val="22"/>
        </w:rPr>
        <w:t>development of environmental anthropology over time. </w:t>
      </w:r>
    </w:p>
    <w:p w14:paraId="2F0F5498" w14:textId="77777777" w:rsidR="00CD45C7" w:rsidRPr="00E76B0F" w:rsidRDefault="00CD45C7" w:rsidP="00E34105">
      <w:pPr>
        <w:pStyle w:val="Heading4"/>
        <w:rPr>
          <w:rFonts w:eastAsia="Times New Roman"/>
        </w:rPr>
      </w:pPr>
      <w:r w:rsidRPr="00E76B0F">
        <w:rPr>
          <w:rFonts w:eastAsia="Times New Roman"/>
        </w:rPr>
        <w:t>Learning Objectives</w:t>
      </w:r>
    </w:p>
    <w:p w14:paraId="7A2D04E9" w14:textId="5581854B" w:rsidR="00CD45C7" w:rsidRPr="00E76B0F" w:rsidRDefault="00CD45C7" w:rsidP="007C6112">
      <w:pPr>
        <w:spacing w:after="150"/>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By the end of this </w:t>
      </w:r>
      <w:r w:rsidR="006E647A">
        <w:rPr>
          <w:rFonts w:ascii="Avenir Book" w:eastAsia="Times New Roman" w:hAnsi="Avenir Book" w:cs="Times New Roman"/>
          <w:color w:val="000000"/>
          <w:kern w:val="10"/>
          <w:sz w:val="22"/>
          <w:szCs w:val="22"/>
        </w:rPr>
        <w:t>section</w:t>
      </w:r>
      <w:r w:rsidRPr="00E76B0F">
        <w:rPr>
          <w:rFonts w:ascii="Avenir Book" w:eastAsia="Times New Roman" w:hAnsi="Avenir Book" w:cs="Times New Roman"/>
          <w:color w:val="000000"/>
          <w:kern w:val="10"/>
          <w:sz w:val="22"/>
          <w:szCs w:val="22"/>
        </w:rPr>
        <w:t>, students will be able to:</w:t>
      </w:r>
    </w:p>
    <w:p w14:paraId="2C22599A" w14:textId="4C24C848" w:rsidR="00CD45C7" w:rsidRPr="00E76B0F" w:rsidRDefault="00C91FF9" w:rsidP="007C6112">
      <w:pPr>
        <w:numPr>
          <w:ilvl w:val="0"/>
          <w:numId w:val="11"/>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D</w:t>
      </w:r>
      <w:r w:rsidR="00CD45C7" w:rsidRPr="00E76B0F">
        <w:rPr>
          <w:rFonts w:ascii="Avenir Book" w:eastAsia="Times New Roman" w:hAnsi="Avenir Book" w:cs="Times New Roman"/>
          <w:color w:val="000000"/>
          <w:kern w:val="10"/>
          <w:sz w:val="22"/>
          <w:szCs w:val="22"/>
        </w:rPr>
        <w:t>emonstrate familiarity with concepts including cultural ecology, ontology, and pluriverse</w:t>
      </w:r>
    </w:p>
    <w:p w14:paraId="3CD445A2" w14:textId="20C8C1AD" w:rsidR="00CD45C7" w:rsidRPr="00E76B0F" w:rsidRDefault="00C91FF9" w:rsidP="007C6112">
      <w:pPr>
        <w:numPr>
          <w:ilvl w:val="0"/>
          <w:numId w:val="11"/>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E</w:t>
      </w:r>
      <w:r w:rsidR="00CD45C7" w:rsidRPr="00E76B0F">
        <w:rPr>
          <w:rFonts w:ascii="Avenir Book" w:eastAsia="Times New Roman" w:hAnsi="Avenir Book" w:cs="Times New Roman"/>
          <w:color w:val="000000"/>
          <w:kern w:val="10"/>
          <w:sz w:val="22"/>
          <w:szCs w:val="22"/>
        </w:rPr>
        <w:t xml:space="preserve">xplain the role of political economy in shaping human treatment of </w:t>
      </w:r>
      <w:r w:rsidR="00C55F21" w:rsidRPr="00E76B0F">
        <w:rPr>
          <w:rFonts w:ascii="Avenir Book" w:eastAsia="Times New Roman" w:hAnsi="Avenir Book" w:cs="Times New Roman"/>
          <w:color w:val="000000"/>
          <w:kern w:val="10"/>
          <w:sz w:val="22"/>
          <w:szCs w:val="22"/>
        </w:rPr>
        <w:t>non-human elements of the world</w:t>
      </w:r>
    </w:p>
    <w:p w14:paraId="368025C7" w14:textId="2B2E1A96" w:rsidR="00CD45C7" w:rsidRPr="00E76B0F" w:rsidRDefault="00C91FF9" w:rsidP="007C6112">
      <w:pPr>
        <w:numPr>
          <w:ilvl w:val="0"/>
          <w:numId w:val="11"/>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D</w:t>
      </w:r>
      <w:r w:rsidR="00CD45C7" w:rsidRPr="00E76B0F">
        <w:rPr>
          <w:rFonts w:ascii="Avenir Book" w:eastAsia="Times New Roman" w:hAnsi="Avenir Book" w:cs="Times New Roman"/>
          <w:color w:val="000000"/>
          <w:kern w:val="10"/>
          <w:sz w:val="22"/>
          <w:szCs w:val="22"/>
        </w:rPr>
        <w:t xml:space="preserve">escribe how indigenizing perspectives shift the centrality of people in environmental </w:t>
      </w:r>
      <w:r w:rsidR="00C55F21" w:rsidRPr="00E76B0F">
        <w:rPr>
          <w:rFonts w:ascii="Avenir Book" w:eastAsia="Times New Roman" w:hAnsi="Avenir Book" w:cs="Times New Roman"/>
          <w:color w:val="000000"/>
          <w:kern w:val="10"/>
          <w:sz w:val="22"/>
          <w:szCs w:val="22"/>
        </w:rPr>
        <w:t>conceptualizations</w:t>
      </w:r>
    </w:p>
    <w:p w14:paraId="59AB0BC2" w14:textId="4D5F9EF4" w:rsidR="00D15D06" w:rsidRPr="00E76B0F" w:rsidRDefault="006E647A" w:rsidP="00E76B0F">
      <w:pPr>
        <w:pStyle w:val="Heading2"/>
      </w:pPr>
      <w:r>
        <w:t>Section</w:t>
      </w:r>
      <w:r w:rsidR="00D15D06" w:rsidRPr="00E76B0F">
        <w:t xml:space="preserve"> 1</w:t>
      </w:r>
      <w:r>
        <w:t>2</w:t>
      </w:r>
      <w:r w:rsidR="00D15D06" w:rsidRPr="00E76B0F">
        <w:t> Big Idea: On State Power and Violence</w:t>
      </w:r>
    </w:p>
    <w:p w14:paraId="11EEF522" w14:textId="553ACD21" w:rsidR="00D15D06" w:rsidRPr="00E76B0F" w:rsidRDefault="00D15D06" w:rsidP="00D15D06">
      <w:p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 xml:space="preserve">State societies are highly unequal by definition, and they are also typically unstable (consider that most nation-states don't last more than a few centuries). How, then, do nation-state leaders mobilize state apparatuses (military, police, governance institutions) to maintain power and hegemony? This section </w:t>
      </w:r>
      <w:r w:rsidRPr="00E76B0F">
        <w:rPr>
          <w:rFonts w:ascii="Avenir Book" w:eastAsia="Times New Roman" w:hAnsi="Avenir Book" w:cs="Times New Roman"/>
          <w:color w:val="000000"/>
          <w:kern w:val="10"/>
          <w:sz w:val="22"/>
          <w:szCs w:val="22"/>
        </w:rPr>
        <w:lastRenderedPageBreak/>
        <w:t xml:space="preserve">examines the role of legalized violence in maintaining state power. In particular, the scholars in this section consider how </w:t>
      </w:r>
      <w:r w:rsidR="00FD14D1" w:rsidRPr="00E76B0F">
        <w:rPr>
          <w:rFonts w:ascii="Avenir Book" w:eastAsia="Times New Roman" w:hAnsi="Avenir Book" w:cs="Times New Roman"/>
          <w:color w:val="000000"/>
          <w:kern w:val="10"/>
          <w:sz w:val="22"/>
          <w:szCs w:val="22"/>
        </w:rPr>
        <w:t xml:space="preserve">categorical </w:t>
      </w:r>
      <w:r w:rsidRPr="00E76B0F">
        <w:rPr>
          <w:rFonts w:ascii="Avenir Book" w:eastAsia="Times New Roman" w:hAnsi="Avenir Book" w:cs="Times New Roman"/>
          <w:color w:val="000000"/>
          <w:kern w:val="10"/>
          <w:sz w:val="22"/>
          <w:szCs w:val="22"/>
        </w:rPr>
        <w:t>inequalities are maintained through force. </w:t>
      </w:r>
    </w:p>
    <w:p w14:paraId="556A1F08" w14:textId="77777777" w:rsidR="00E34105" w:rsidRDefault="00D15D06" w:rsidP="00E34105">
      <w:pPr>
        <w:pStyle w:val="Heading4"/>
      </w:pPr>
      <w:r w:rsidRPr="003219DA">
        <w:t>Learning Objectives</w:t>
      </w:r>
    </w:p>
    <w:p w14:paraId="629D4C26" w14:textId="222736B2" w:rsidR="00D15D06" w:rsidRPr="00E34105" w:rsidRDefault="00D15D06" w:rsidP="00E34105">
      <w:pPr>
        <w:pStyle w:val="Heading4"/>
        <w:rPr>
          <w:i w:val="0"/>
          <w:iCs w:val="0"/>
        </w:rPr>
      </w:pPr>
      <w:r w:rsidRPr="00E34105">
        <w:rPr>
          <w:rFonts w:ascii="Avenir Book" w:eastAsia="Times New Roman" w:hAnsi="Avenir Book" w:cs="Times New Roman"/>
          <w:i w:val="0"/>
          <w:iCs w:val="0"/>
          <w:color w:val="000000"/>
          <w:kern w:val="10"/>
          <w:sz w:val="22"/>
          <w:szCs w:val="22"/>
        </w:rPr>
        <w:t>By the end of this section, students will be able to:</w:t>
      </w:r>
    </w:p>
    <w:p w14:paraId="477F26BF" w14:textId="0B55A1DB" w:rsidR="00D15D06" w:rsidRPr="00E76B0F" w:rsidRDefault="00C91FF9" w:rsidP="00D15D06">
      <w:pPr>
        <w:numPr>
          <w:ilvl w:val="0"/>
          <w:numId w:val="12"/>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I</w:t>
      </w:r>
      <w:r w:rsidR="00D15D06" w:rsidRPr="00E76B0F">
        <w:rPr>
          <w:rFonts w:ascii="Avenir Book" w:eastAsia="Times New Roman" w:hAnsi="Avenir Book" w:cs="Times New Roman"/>
          <w:color w:val="000000"/>
          <w:kern w:val="10"/>
          <w:sz w:val="22"/>
          <w:szCs w:val="22"/>
        </w:rPr>
        <w:t>dentify forms of state-sponsored violence</w:t>
      </w:r>
    </w:p>
    <w:p w14:paraId="73FE382A" w14:textId="7BAFAAF2" w:rsidR="00D15D06" w:rsidRPr="00E76B0F" w:rsidRDefault="00C91FF9" w:rsidP="00D15D06">
      <w:pPr>
        <w:numPr>
          <w:ilvl w:val="0"/>
          <w:numId w:val="12"/>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A</w:t>
      </w:r>
      <w:r w:rsidR="00D15D06" w:rsidRPr="00E76B0F">
        <w:rPr>
          <w:rFonts w:ascii="Avenir Book" w:eastAsia="Times New Roman" w:hAnsi="Avenir Book" w:cs="Times New Roman"/>
          <w:color w:val="000000"/>
          <w:kern w:val="10"/>
          <w:sz w:val="22"/>
          <w:szCs w:val="22"/>
        </w:rPr>
        <w:t>rticulate how state violence upholds state power</w:t>
      </w:r>
    </w:p>
    <w:p w14:paraId="7ABD87BC" w14:textId="6C08267A" w:rsidR="00D15D06" w:rsidRPr="00E76B0F" w:rsidRDefault="00C91FF9" w:rsidP="00D15D06">
      <w:pPr>
        <w:numPr>
          <w:ilvl w:val="0"/>
          <w:numId w:val="12"/>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E</w:t>
      </w:r>
      <w:r w:rsidR="00D15D06" w:rsidRPr="00E76B0F">
        <w:rPr>
          <w:rFonts w:ascii="Avenir Book" w:eastAsia="Times New Roman" w:hAnsi="Avenir Book" w:cs="Times New Roman"/>
          <w:color w:val="000000"/>
          <w:kern w:val="10"/>
          <w:sz w:val="22"/>
          <w:szCs w:val="22"/>
        </w:rPr>
        <w:t>xplain why state violence especially targets racialized communities</w:t>
      </w:r>
    </w:p>
    <w:p w14:paraId="61826A85" w14:textId="0C933B56" w:rsidR="00D02227" w:rsidRPr="00E76B0F" w:rsidRDefault="006E647A" w:rsidP="003219DA">
      <w:pPr>
        <w:pStyle w:val="Heading2"/>
      </w:pPr>
      <w:r>
        <w:t>Section</w:t>
      </w:r>
      <w:r w:rsidR="00D02227" w:rsidRPr="00E76B0F">
        <w:t xml:space="preserve"> 1</w:t>
      </w:r>
      <w:r>
        <w:t>3</w:t>
      </w:r>
      <w:r w:rsidR="00D02227" w:rsidRPr="00E76B0F">
        <w:t> Big Idea: Collective Agency and Resistance</w:t>
      </w:r>
    </w:p>
    <w:p w14:paraId="633D5BD6" w14:textId="77777777" w:rsidR="00D02227" w:rsidRPr="00E76B0F" w:rsidRDefault="00D02227" w:rsidP="00D02227">
      <w:pPr>
        <w:spacing w:before="100" w:beforeAutospacing="1" w:after="100" w:afterAutospacing="1"/>
        <w:rPr>
          <w:rFonts w:ascii="Avenir Book" w:eastAsia="Times New Roman" w:hAnsi="Avenir Book" w:cs="Times New Roman"/>
          <w:color w:val="000000"/>
          <w:kern w:val="10"/>
          <w:sz w:val="22"/>
          <w:szCs w:val="22"/>
        </w:rPr>
      </w:pPr>
      <w:r w:rsidRPr="00E76B0F">
        <w:rPr>
          <w:rFonts w:ascii="Avenir Book" w:eastAsia="Times New Roman" w:hAnsi="Avenir Book" w:cs="Times New Roman"/>
          <w:color w:val="000000"/>
          <w:kern w:val="10"/>
          <w:sz w:val="22"/>
          <w:szCs w:val="22"/>
        </w:rPr>
        <w:t>Highly unequal and repressive exercises of state violence beget myriad forms of community resistance. The essays in this section explore the ways in which people carve out autonomy, well-being, and organizing power to contest and transform their vulnerabilities. Far from treating marginalized people as mere victims, these pieces demonstrate how everyday agency shapes the world in big and small ways.</w:t>
      </w:r>
    </w:p>
    <w:p w14:paraId="71AD3B31" w14:textId="77777777" w:rsidR="00E34105" w:rsidRDefault="00D02227" w:rsidP="00E34105">
      <w:pPr>
        <w:pStyle w:val="Heading4"/>
        <w:rPr>
          <w:rFonts w:eastAsia="Times New Roman"/>
        </w:rPr>
      </w:pPr>
      <w:r w:rsidRPr="00E76B0F">
        <w:rPr>
          <w:rFonts w:eastAsia="Times New Roman"/>
        </w:rPr>
        <w:t>Learning Objectives</w:t>
      </w:r>
    </w:p>
    <w:p w14:paraId="4574EC7A" w14:textId="72EFB986" w:rsidR="00D02227" w:rsidRPr="00E34105" w:rsidRDefault="00D02227" w:rsidP="00E34105">
      <w:pPr>
        <w:pStyle w:val="Heading4"/>
        <w:rPr>
          <w:rFonts w:eastAsia="Times New Roman"/>
          <w:i w:val="0"/>
          <w:iCs w:val="0"/>
        </w:rPr>
      </w:pPr>
      <w:r w:rsidRPr="00E34105">
        <w:rPr>
          <w:rFonts w:ascii="Avenir Book" w:eastAsia="Times New Roman" w:hAnsi="Avenir Book" w:cs="Times New Roman"/>
          <w:i w:val="0"/>
          <w:iCs w:val="0"/>
          <w:color w:val="000000"/>
          <w:kern w:val="10"/>
          <w:sz w:val="22"/>
          <w:szCs w:val="22"/>
        </w:rPr>
        <w:t>By the end of this section, students will be able to:</w:t>
      </w:r>
    </w:p>
    <w:p w14:paraId="31A0DE3C" w14:textId="465AB5C6" w:rsidR="00D02227" w:rsidRPr="00E76B0F" w:rsidRDefault="00C91FF9" w:rsidP="00D02227">
      <w:pPr>
        <w:numPr>
          <w:ilvl w:val="0"/>
          <w:numId w:val="13"/>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C</w:t>
      </w:r>
      <w:r w:rsidR="00D02227" w:rsidRPr="00E76B0F">
        <w:rPr>
          <w:rFonts w:ascii="Avenir Book" w:eastAsia="Times New Roman" w:hAnsi="Avenir Book" w:cs="Times New Roman"/>
          <w:color w:val="000000"/>
          <w:kern w:val="10"/>
          <w:sz w:val="22"/>
          <w:szCs w:val="22"/>
        </w:rPr>
        <w:t>onceptualize human agency, resistance, and refusal</w:t>
      </w:r>
    </w:p>
    <w:p w14:paraId="037A7C71" w14:textId="0ACED2C0" w:rsidR="00D02227" w:rsidRPr="00E76B0F" w:rsidRDefault="00C91FF9" w:rsidP="00D02227">
      <w:pPr>
        <w:numPr>
          <w:ilvl w:val="0"/>
          <w:numId w:val="13"/>
        </w:numPr>
        <w:spacing w:before="100" w:beforeAutospacing="1" w:after="100" w:afterAutospacing="1"/>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T</w:t>
      </w:r>
      <w:r w:rsidR="00D02227" w:rsidRPr="00E76B0F">
        <w:rPr>
          <w:rFonts w:ascii="Avenir Book" w:eastAsia="Times New Roman" w:hAnsi="Avenir Book" w:cs="Times New Roman"/>
          <w:color w:val="000000"/>
          <w:kern w:val="10"/>
          <w:sz w:val="22"/>
          <w:szCs w:val="22"/>
        </w:rPr>
        <w:t>heorize complex relationships among state actors, non-state actors, and communities in struggle</w:t>
      </w:r>
    </w:p>
    <w:p w14:paraId="640184BF" w14:textId="7132BD55" w:rsidR="00C204A4" w:rsidRPr="009C2AAB" w:rsidRDefault="00C204A4" w:rsidP="009C2AAB">
      <w:pPr>
        <w:pStyle w:val="Heading2"/>
      </w:pPr>
      <w:r>
        <w:t>Section 14 Big Idea: On Anthropological Theory for the 21st Century</w:t>
      </w:r>
    </w:p>
    <w:p w14:paraId="41341692" w14:textId="7A645271" w:rsidR="00C204A4" w:rsidRDefault="00C204A4" w:rsidP="007C6112">
      <w:pPr>
        <w:rPr>
          <w:rFonts w:ascii="Avenir Book" w:eastAsia="Times New Roman" w:hAnsi="Avenir Book" w:cs="Times New Roman"/>
          <w:color w:val="000000"/>
          <w:kern w:val="10"/>
          <w:sz w:val="22"/>
          <w:szCs w:val="22"/>
        </w:rPr>
      </w:pPr>
      <w:r>
        <w:rPr>
          <w:rFonts w:ascii="Avenir Book" w:eastAsia="Times New Roman" w:hAnsi="Avenir Book" w:cs="Times New Roman"/>
          <w:color w:val="000000"/>
          <w:kern w:val="10"/>
          <w:sz w:val="22"/>
          <w:szCs w:val="22"/>
        </w:rPr>
        <w:t>Th</w:t>
      </w:r>
      <w:r w:rsidR="00402907">
        <w:rPr>
          <w:rFonts w:ascii="Avenir Book" w:eastAsia="Times New Roman" w:hAnsi="Avenir Book" w:cs="Times New Roman"/>
          <w:color w:val="000000"/>
          <w:kern w:val="10"/>
          <w:sz w:val="22"/>
          <w:szCs w:val="22"/>
        </w:rPr>
        <w:t xml:space="preserve">e essays in this final </w:t>
      </w:r>
      <w:r>
        <w:rPr>
          <w:rFonts w:ascii="Avenir Book" w:eastAsia="Times New Roman" w:hAnsi="Avenir Book" w:cs="Times New Roman"/>
          <w:color w:val="000000"/>
          <w:kern w:val="10"/>
          <w:sz w:val="22"/>
          <w:szCs w:val="22"/>
        </w:rPr>
        <w:t xml:space="preserve">section </w:t>
      </w:r>
      <w:r w:rsidR="00402907">
        <w:rPr>
          <w:rFonts w:ascii="Avenir Book" w:eastAsia="Times New Roman" w:hAnsi="Avenir Book" w:cs="Times New Roman"/>
          <w:color w:val="000000"/>
          <w:kern w:val="10"/>
          <w:sz w:val="22"/>
          <w:szCs w:val="22"/>
        </w:rPr>
        <w:t>consider</w:t>
      </w:r>
      <w:r>
        <w:rPr>
          <w:rFonts w:ascii="Avenir Book" w:eastAsia="Times New Roman" w:hAnsi="Avenir Book" w:cs="Times New Roman"/>
          <w:color w:val="000000"/>
          <w:kern w:val="10"/>
          <w:sz w:val="22"/>
          <w:szCs w:val="22"/>
        </w:rPr>
        <w:t xml:space="preserve"> futures with—and without—anthropological theory. </w:t>
      </w:r>
      <w:r w:rsidR="00402907">
        <w:rPr>
          <w:rFonts w:ascii="Avenir Book" w:eastAsia="Times New Roman" w:hAnsi="Avenir Book" w:cs="Times New Roman"/>
          <w:color w:val="000000"/>
          <w:kern w:val="10"/>
          <w:sz w:val="22"/>
          <w:szCs w:val="22"/>
        </w:rPr>
        <w:t xml:space="preserve">What directions for anthropological research are pressing today? </w:t>
      </w:r>
      <w:r w:rsidR="00F21098">
        <w:rPr>
          <w:rFonts w:ascii="Avenir Book" w:eastAsia="Times New Roman" w:hAnsi="Avenir Book" w:cs="Times New Roman"/>
          <w:color w:val="000000"/>
          <w:kern w:val="10"/>
          <w:sz w:val="22"/>
          <w:szCs w:val="22"/>
        </w:rPr>
        <w:t>What techniques can help us</w:t>
      </w:r>
      <w:r w:rsidR="00402907">
        <w:rPr>
          <w:rFonts w:ascii="Avenir Book" w:eastAsia="Times New Roman" w:hAnsi="Avenir Book" w:cs="Times New Roman"/>
          <w:color w:val="000000"/>
          <w:kern w:val="10"/>
          <w:sz w:val="22"/>
          <w:szCs w:val="22"/>
        </w:rPr>
        <w:t xml:space="preserve"> build on existing anthropological work in productive and generative ways? And h</w:t>
      </w:r>
      <w:r>
        <w:rPr>
          <w:rFonts w:ascii="Avenir Book" w:eastAsia="Times New Roman" w:hAnsi="Avenir Book" w:cs="Times New Roman"/>
          <w:color w:val="000000"/>
          <w:kern w:val="10"/>
          <w:sz w:val="22"/>
          <w:szCs w:val="22"/>
        </w:rPr>
        <w:t xml:space="preserve">ow can we use anthropology as a tool to not just understand the world but to act </w:t>
      </w:r>
      <w:r w:rsidR="00C91FF9">
        <w:rPr>
          <w:rFonts w:ascii="Avenir Book" w:eastAsia="Times New Roman" w:hAnsi="Avenir Book" w:cs="Times New Roman"/>
          <w:color w:val="000000"/>
          <w:kern w:val="10"/>
          <w:sz w:val="22"/>
          <w:szCs w:val="22"/>
        </w:rPr>
        <w:t>i</w:t>
      </w:r>
      <w:r>
        <w:rPr>
          <w:rFonts w:ascii="Avenir Book" w:eastAsia="Times New Roman" w:hAnsi="Avenir Book" w:cs="Times New Roman"/>
          <w:color w:val="000000"/>
          <w:kern w:val="10"/>
          <w:sz w:val="22"/>
          <w:szCs w:val="22"/>
        </w:rPr>
        <w:t xml:space="preserve">n it? </w:t>
      </w:r>
    </w:p>
    <w:p w14:paraId="16C35C16" w14:textId="5FB07AAD" w:rsidR="00F21098" w:rsidRDefault="00F21098" w:rsidP="007C6112">
      <w:pPr>
        <w:rPr>
          <w:rFonts w:ascii="Avenir Book" w:eastAsia="Times New Roman" w:hAnsi="Avenir Book" w:cs="Times New Roman"/>
          <w:color w:val="000000"/>
          <w:kern w:val="10"/>
          <w:sz w:val="22"/>
          <w:szCs w:val="22"/>
        </w:rPr>
      </w:pPr>
    </w:p>
    <w:p w14:paraId="6A2B6651" w14:textId="77777777" w:rsidR="00F21098" w:rsidRDefault="00F21098" w:rsidP="00F21098">
      <w:pPr>
        <w:pStyle w:val="Heading4"/>
        <w:rPr>
          <w:rFonts w:eastAsia="Times New Roman"/>
        </w:rPr>
      </w:pPr>
      <w:r w:rsidRPr="00E76B0F">
        <w:rPr>
          <w:rFonts w:eastAsia="Times New Roman"/>
        </w:rPr>
        <w:t>Learning Objectives</w:t>
      </w:r>
    </w:p>
    <w:p w14:paraId="1E0125A4" w14:textId="14AF0556" w:rsidR="00F21098" w:rsidRDefault="00F21098" w:rsidP="00F21098">
      <w:pPr>
        <w:pStyle w:val="Heading4"/>
        <w:rPr>
          <w:rFonts w:ascii="Avenir Book" w:eastAsia="Times New Roman" w:hAnsi="Avenir Book" w:cs="Times New Roman"/>
          <w:i w:val="0"/>
          <w:iCs w:val="0"/>
          <w:color w:val="000000"/>
          <w:kern w:val="10"/>
          <w:sz w:val="22"/>
          <w:szCs w:val="22"/>
        </w:rPr>
      </w:pPr>
      <w:r w:rsidRPr="00E34105">
        <w:rPr>
          <w:rFonts w:ascii="Avenir Book" w:eastAsia="Times New Roman" w:hAnsi="Avenir Book" w:cs="Times New Roman"/>
          <w:i w:val="0"/>
          <w:iCs w:val="0"/>
          <w:color w:val="000000"/>
          <w:kern w:val="10"/>
          <w:sz w:val="22"/>
          <w:szCs w:val="22"/>
        </w:rPr>
        <w:t>By the end of this section, students will be able to:</w:t>
      </w:r>
    </w:p>
    <w:p w14:paraId="196C6699" w14:textId="77777777" w:rsidR="00F21098" w:rsidRPr="00F21098" w:rsidRDefault="00F21098" w:rsidP="00F21098"/>
    <w:p w14:paraId="105F3204" w14:textId="3AE78528" w:rsidR="00F21098" w:rsidRPr="00F21098" w:rsidRDefault="00C91FF9" w:rsidP="00F21098">
      <w:pPr>
        <w:pStyle w:val="ListParagraph"/>
        <w:numPr>
          <w:ilvl w:val="0"/>
          <w:numId w:val="16"/>
        </w:numPr>
        <w:rPr>
          <w:rFonts w:ascii="Avenir Book" w:hAnsi="Avenir Book" w:cs="Times New Roman"/>
          <w:kern w:val="10"/>
          <w:sz w:val="22"/>
          <w:szCs w:val="22"/>
        </w:rPr>
      </w:pPr>
      <w:r>
        <w:rPr>
          <w:rFonts w:ascii="Avenir Book" w:hAnsi="Avenir Book" w:cs="Times New Roman"/>
          <w:kern w:val="10"/>
          <w:sz w:val="22"/>
          <w:szCs w:val="22"/>
        </w:rPr>
        <w:t>A</w:t>
      </w:r>
      <w:r w:rsidR="00F21098">
        <w:rPr>
          <w:rFonts w:ascii="Avenir Book" w:hAnsi="Avenir Book" w:cs="Times New Roman"/>
          <w:kern w:val="10"/>
          <w:sz w:val="22"/>
          <w:szCs w:val="22"/>
        </w:rPr>
        <w:t>rticulate a vision for the future of anthropological theory</w:t>
      </w:r>
    </w:p>
    <w:sectPr w:rsidR="00F21098" w:rsidRPr="00F21098" w:rsidSect="007C52C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FF039" w14:textId="77777777" w:rsidR="00D4746F" w:rsidRDefault="00D4746F" w:rsidP="00FE3F13">
      <w:r>
        <w:separator/>
      </w:r>
    </w:p>
  </w:endnote>
  <w:endnote w:type="continuationSeparator" w:id="0">
    <w:p w14:paraId="3D5E311F" w14:textId="77777777" w:rsidR="00D4746F" w:rsidRDefault="00D4746F" w:rsidP="00FE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9340955"/>
      <w:docPartObj>
        <w:docPartGallery w:val="Page Numbers (Bottom of Page)"/>
        <w:docPartUnique/>
      </w:docPartObj>
    </w:sdtPr>
    <w:sdtEndPr>
      <w:rPr>
        <w:rStyle w:val="PageNumber"/>
      </w:rPr>
    </w:sdtEndPr>
    <w:sdtContent>
      <w:p w14:paraId="2D46B179" w14:textId="57A670C4" w:rsidR="00FE3F13" w:rsidRDefault="00FE3F13" w:rsidP="002140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AB1DF" w14:textId="77777777" w:rsidR="00FE3F13" w:rsidRDefault="00FE3F13" w:rsidP="00FE3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0566447"/>
      <w:docPartObj>
        <w:docPartGallery w:val="Page Numbers (Bottom of Page)"/>
        <w:docPartUnique/>
      </w:docPartObj>
    </w:sdtPr>
    <w:sdtEndPr>
      <w:rPr>
        <w:rStyle w:val="PageNumber"/>
      </w:rPr>
    </w:sdtEndPr>
    <w:sdtContent>
      <w:p w14:paraId="6794BC14" w14:textId="071B1672" w:rsidR="00FE3F13" w:rsidRDefault="00FE3F13" w:rsidP="002140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D647FE" w14:textId="7DE96647" w:rsidR="00FE3F13" w:rsidRPr="005F179E" w:rsidRDefault="005F179E" w:rsidP="005F179E">
    <w:pPr>
      <w:pStyle w:val="Footer"/>
      <w:ind w:right="360"/>
      <w:rPr>
        <w:i/>
      </w:rPr>
    </w:pPr>
    <w:r>
      <w:rPr>
        <w:i/>
      </w:rPr>
      <w:t>Anthropological Theory for the Twenty-First Century: A Critical Approach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56187" w14:textId="77777777" w:rsidR="00D4746F" w:rsidRDefault="00D4746F" w:rsidP="00FE3F13">
      <w:r>
        <w:separator/>
      </w:r>
    </w:p>
  </w:footnote>
  <w:footnote w:type="continuationSeparator" w:id="0">
    <w:p w14:paraId="62B96743" w14:textId="77777777" w:rsidR="00D4746F" w:rsidRDefault="00D4746F" w:rsidP="00FE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95C"/>
    <w:multiLevelType w:val="multilevel"/>
    <w:tmpl w:val="855E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64CC0"/>
    <w:multiLevelType w:val="multilevel"/>
    <w:tmpl w:val="2E80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E36CC"/>
    <w:multiLevelType w:val="multilevel"/>
    <w:tmpl w:val="E186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97346"/>
    <w:multiLevelType w:val="multilevel"/>
    <w:tmpl w:val="394E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2609"/>
    <w:multiLevelType w:val="multilevel"/>
    <w:tmpl w:val="A3DC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B6296"/>
    <w:multiLevelType w:val="multilevel"/>
    <w:tmpl w:val="BD3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03741"/>
    <w:multiLevelType w:val="multilevel"/>
    <w:tmpl w:val="0DC0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25F78"/>
    <w:multiLevelType w:val="hybridMultilevel"/>
    <w:tmpl w:val="9700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01B50"/>
    <w:multiLevelType w:val="multilevel"/>
    <w:tmpl w:val="E578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AF5A0B"/>
    <w:multiLevelType w:val="multilevel"/>
    <w:tmpl w:val="36CE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E447E8"/>
    <w:multiLevelType w:val="multilevel"/>
    <w:tmpl w:val="A46EB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0D5493"/>
    <w:multiLevelType w:val="multilevel"/>
    <w:tmpl w:val="98D8260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2" w15:restartNumberingAfterBreak="0">
    <w:nsid w:val="616C39F0"/>
    <w:multiLevelType w:val="multilevel"/>
    <w:tmpl w:val="98D8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74226"/>
    <w:multiLevelType w:val="multilevel"/>
    <w:tmpl w:val="D2A8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00181"/>
    <w:multiLevelType w:val="multilevel"/>
    <w:tmpl w:val="A50A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9A2864"/>
    <w:multiLevelType w:val="multilevel"/>
    <w:tmpl w:val="98D8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9"/>
  </w:num>
  <w:num w:numId="5">
    <w:abstractNumId w:val="5"/>
  </w:num>
  <w:num w:numId="6">
    <w:abstractNumId w:val="1"/>
  </w:num>
  <w:num w:numId="7">
    <w:abstractNumId w:val="6"/>
  </w:num>
  <w:num w:numId="8">
    <w:abstractNumId w:val="10"/>
  </w:num>
  <w:num w:numId="9">
    <w:abstractNumId w:val="13"/>
  </w:num>
  <w:num w:numId="10">
    <w:abstractNumId w:val="14"/>
  </w:num>
  <w:num w:numId="11">
    <w:abstractNumId w:val="8"/>
  </w:num>
  <w:num w:numId="12">
    <w:abstractNumId w:val="4"/>
  </w:num>
  <w:num w:numId="13">
    <w:abstractNumId w:val="15"/>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70"/>
    <w:rsid w:val="00005301"/>
    <w:rsid w:val="001427F9"/>
    <w:rsid w:val="001C14F8"/>
    <w:rsid w:val="00304A16"/>
    <w:rsid w:val="003219DA"/>
    <w:rsid w:val="00351B0F"/>
    <w:rsid w:val="00383943"/>
    <w:rsid w:val="00402907"/>
    <w:rsid w:val="004B4C30"/>
    <w:rsid w:val="004C5EFB"/>
    <w:rsid w:val="004E7B26"/>
    <w:rsid w:val="00540104"/>
    <w:rsid w:val="0054156E"/>
    <w:rsid w:val="00591141"/>
    <w:rsid w:val="005C7571"/>
    <w:rsid w:val="005D0A13"/>
    <w:rsid w:val="005E1356"/>
    <w:rsid w:val="005F179E"/>
    <w:rsid w:val="00603507"/>
    <w:rsid w:val="006E647A"/>
    <w:rsid w:val="007469AF"/>
    <w:rsid w:val="007B2D4C"/>
    <w:rsid w:val="007C52CC"/>
    <w:rsid w:val="007C6112"/>
    <w:rsid w:val="00840A14"/>
    <w:rsid w:val="008C4192"/>
    <w:rsid w:val="008F37C6"/>
    <w:rsid w:val="00975BC8"/>
    <w:rsid w:val="00993A70"/>
    <w:rsid w:val="009C2AAB"/>
    <w:rsid w:val="00A05599"/>
    <w:rsid w:val="00BF5BE6"/>
    <w:rsid w:val="00C204A4"/>
    <w:rsid w:val="00C55F21"/>
    <w:rsid w:val="00C91FF9"/>
    <w:rsid w:val="00CD45C7"/>
    <w:rsid w:val="00D02227"/>
    <w:rsid w:val="00D15D06"/>
    <w:rsid w:val="00D4746F"/>
    <w:rsid w:val="00DA48AF"/>
    <w:rsid w:val="00E34105"/>
    <w:rsid w:val="00E64EF3"/>
    <w:rsid w:val="00E76B0F"/>
    <w:rsid w:val="00F21098"/>
    <w:rsid w:val="00FD14D1"/>
    <w:rsid w:val="00FE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C375"/>
  <w14:defaultImageDpi w14:val="32767"/>
  <w15:chartTrackingRefBased/>
  <w15:docId w15:val="{9AE4679D-EE99-2142-83A2-507900F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76B0F"/>
    <w:pPr>
      <w:spacing w:before="100" w:beforeAutospacing="1" w:after="100" w:afterAutospacing="1"/>
      <w:outlineLvl w:val="0"/>
    </w:pPr>
    <w:rPr>
      <w:rFonts w:ascii="Avenir Book" w:eastAsia="Times New Roman" w:hAnsi="Avenir Book" w:cs="Times New Roman"/>
      <w:bCs/>
      <w:kern w:val="36"/>
      <w:sz w:val="48"/>
      <w:szCs w:val="48"/>
    </w:rPr>
  </w:style>
  <w:style w:type="paragraph" w:styleId="Heading2">
    <w:name w:val="heading 2"/>
    <w:basedOn w:val="Normal"/>
    <w:link w:val="Heading2Char"/>
    <w:uiPriority w:val="9"/>
    <w:qFormat/>
    <w:rsid w:val="00E76B0F"/>
    <w:pPr>
      <w:spacing w:before="100" w:beforeAutospacing="1" w:after="100" w:afterAutospacing="1"/>
      <w:outlineLvl w:val="1"/>
    </w:pPr>
    <w:rPr>
      <w:rFonts w:ascii="Avenir Book" w:eastAsia="Times New Roman" w:hAnsi="Avenir Book" w:cs="Times New Roman"/>
      <w:bCs/>
      <w:color w:val="4472C4" w:themeColor="accent1"/>
      <w:sz w:val="32"/>
      <w:szCs w:val="36"/>
    </w:rPr>
  </w:style>
  <w:style w:type="paragraph" w:styleId="Heading3">
    <w:name w:val="heading 3"/>
    <w:basedOn w:val="Normal"/>
    <w:next w:val="Normal"/>
    <w:link w:val="Heading3Char"/>
    <w:uiPriority w:val="9"/>
    <w:unhideWhenUsed/>
    <w:qFormat/>
    <w:rsid w:val="00E76B0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76B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B0F"/>
    <w:rPr>
      <w:rFonts w:ascii="Avenir Book" w:eastAsia="Times New Roman" w:hAnsi="Avenir Book" w:cs="Times New Roman"/>
      <w:bCs/>
      <w:kern w:val="36"/>
      <w:sz w:val="48"/>
      <w:szCs w:val="48"/>
    </w:rPr>
  </w:style>
  <w:style w:type="character" w:customStyle="1" w:styleId="Heading2Char">
    <w:name w:val="Heading 2 Char"/>
    <w:basedOn w:val="DefaultParagraphFont"/>
    <w:link w:val="Heading2"/>
    <w:uiPriority w:val="9"/>
    <w:rsid w:val="00E76B0F"/>
    <w:rPr>
      <w:rFonts w:ascii="Avenir Book" w:eastAsia="Times New Roman" w:hAnsi="Avenir Book" w:cs="Times New Roman"/>
      <w:bCs/>
      <w:color w:val="4472C4" w:themeColor="accent1"/>
      <w:sz w:val="32"/>
      <w:szCs w:val="36"/>
    </w:rPr>
  </w:style>
  <w:style w:type="character" w:styleId="Strong">
    <w:name w:val="Strong"/>
    <w:basedOn w:val="DefaultParagraphFont"/>
    <w:uiPriority w:val="22"/>
    <w:qFormat/>
    <w:rsid w:val="00CD45C7"/>
    <w:rPr>
      <w:b/>
      <w:bCs/>
    </w:rPr>
  </w:style>
  <w:style w:type="paragraph" w:styleId="NormalWeb">
    <w:name w:val="Normal (Web)"/>
    <w:basedOn w:val="Normal"/>
    <w:uiPriority w:val="99"/>
    <w:semiHidden/>
    <w:unhideWhenUsed/>
    <w:rsid w:val="00CD45C7"/>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76B0F"/>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E76B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B0F"/>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E76B0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04A16"/>
    <w:pPr>
      <w:ind w:left="720"/>
      <w:contextualSpacing/>
    </w:pPr>
  </w:style>
  <w:style w:type="paragraph" w:styleId="Footer">
    <w:name w:val="footer"/>
    <w:basedOn w:val="Normal"/>
    <w:link w:val="FooterChar"/>
    <w:uiPriority w:val="99"/>
    <w:unhideWhenUsed/>
    <w:rsid w:val="00FE3F13"/>
    <w:pPr>
      <w:tabs>
        <w:tab w:val="center" w:pos="4680"/>
        <w:tab w:val="right" w:pos="9360"/>
      </w:tabs>
    </w:pPr>
  </w:style>
  <w:style w:type="character" w:customStyle="1" w:styleId="FooterChar">
    <w:name w:val="Footer Char"/>
    <w:basedOn w:val="DefaultParagraphFont"/>
    <w:link w:val="Footer"/>
    <w:uiPriority w:val="99"/>
    <w:rsid w:val="00FE3F13"/>
  </w:style>
  <w:style w:type="character" w:styleId="PageNumber">
    <w:name w:val="page number"/>
    <w:basedOn w:val="DefaultParagraphFont"/>
    <w:uiPriority w:val="99"/>
    <w:semiHidden/>
    <w:unhideWhenUsed/>
    <w:rsid w:val="00FE3F13"/>
  </w:style>
  <w:style w:type="paragraph" w:styleId="Header">
    <w:name w:val="header"/>
    <w:basedOn w:val="Normal"/>
    <w:link w:val="HeaderChar"/>
    <w:uiPriority w:val="99"/>
    <w:unhideWhenUsed/>
    <w:rsid w:val="005F179E"/>
    <w:pPr>
      <w:tabs>
        <w:tab w:val="center" w:pos="4680"/>
        <w:tab w:val="right" w:pos="9360"/>
      </w:tabs>
    </w:pPr>
  </w:style>
  <w:style w:type="character" w:customStyle="1" w:styleId="HeaderChar">
    <w:name w:val="Header Char"/>
    <w:basedOn w:val="DefaultParagraphFont"/>
    <w:link w:val="Header"/>
    <w:uiPriority w:val="99"/>
    <w:rsid w:val="005F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9514">
      <w:bodyDiv w:val="1"/>
      <w:marLeft w:val="0"/>
      <w:marRight w:val="0"/>
      <w:marTop w:val="0"/>
      <w:marBottom w:val="0"/>
      <w:divBdr>
        <w:top w:val="none" w:sz="0" w:space="0" w:color="auto"/>
        <w:left w:val="none" w:sz="0" w:space="0" w:color="auto"/>
        <w:bottom w:val="none" w:sz="0" w:space="0" w:color="auto"/>
        <w:right w:val="none" w:sz="0" w:space="0" w:color="auto"/>
      </w:divBdr>
    </w:div>
    <w:div w:id="144208526">
      <w:bodyDiv w:val="1"/>
      <w:marLeft w:val="0"/>
      <w:marRight w:val="0"/>
      <w:marTop w:val="0"/>
      <w:marBottom w:val="0"/>
      <w:divBdr>
        <w:top w:val="none" w:sz="0" w:space="0" w:color="auto"/>
        <w:left w:val="none" w:sz="0" w:space="0" w:color="auto"/>
        <w:bottom w:val="none" w:sz="0" w:space="0" w:color="auto"/>
        <w:right w:val="none" w:sz="0" w:space="0" w:color="auto"/>
      </w:divBdr>
    </w:div>
    <w:div w:id="256596258">
      <w:bodyDiv w:val="1"/>
      <w:marLeft w:val="0"/>
      <w:marRight w:val="0"/>
      <w:marTop w:val="0"/>
      <w:marBottom w:val="0"/>
      <w:divBdr>
        <w:top w:val="none" w:sz="0" w:space="0" w:color="auto"/>
        <w:left w:val="none" w:sz="0" w:space="0" w:color="auto"/>
        <w:bottom w:val="none" w:sz="0" w:space="0" w:color="auto"/>
        <w:right w:val="none" w:sz="0" w:space="0" w:color="auto"/>
      </w:divBdr>
    </w:div>
    <w:div w:id="277294675">
      <w:bodyDiv w:val="1"/>
      <w:marLeft w:val="0"/>
      <w:marRight w:val="0"/>
      <w:marTop w:val="0"/>
      <w:marBottom w:val="0"/>
      <w:divBdr>
        <w:top w:val="none" w:sz="0" w:space="0" w:color="auto"/>
        <w:left w:val="none" w:sz="0" w:space="0" w:color="auto"/>
        <w:bottom w:val="none" w:sz="0" w:space="0" w:color="auto"/>
        <w:right w:val="none" w:sz="0" w:space="0" w:color="auto"/>
      </w:divBdr>
    </w:div>
    <w:div w:id="383332380">
      <w:bodyDiv w:val="1"/>
      <w:marLeft w:val="0"/>
      <w:marRight w:val="0"/>
      <w:marTop w:val="0"/>
      <w:marBottom w:val="0"/>
      <w:divBdr>
        <w:top w:val="none" w:sz="0" w:space="0" w:color="auto"/>
        <w:left w:val="none" w:sz="0" w:space="0" w:color="auto"/>
        <w:bottom w:val="none" w:sz="0" w:space="0" w:color="auto"/>
        <w:right w:val="none" w:sz="0" w:space="0" w:color="auto"/>
      </w:divBdr>
    </w:div>
    <w:div w:id="660162995">
      <w:bodyDiv w:val="1"/>
      <w:marLeft w:val="0"/>
      <w:marRight w:val="0"/>
      <w:marTop w:val="0"/>
      <w:marBottom w:val="0"/>
      <w:divBdr>
        <w:top w:val="none" w:sz="0" w:space="0" w:color="auto"/>
        <w:left w:val="none" w:sz="0" w:space="0" w:color="auto"/>
        <w:bottom w:val="none" w:sz="0" w:space="0" w:color="auto"/>
        <w:right w:val="none" w:sz="0" w:space="0" w:color="auto"/>
      </w:divBdr>
    </w:div>
    <w:div w:id="785194786">
      <w:bodyDiv w:val="1"/>
      <w:marLeft w:val="0"/>
      <w:marRight w:val="0"/>
      <w:marTop w:val="0"/>
      <w:marBottom w:val="0"/>
      <w:divBdr>
        <w:top w:val="none" w:sz="0" w:space="0" w:color="auto"/>
        <w:left w:val="none" w:sz="0" w:space="0" w:color="auto"/>
        <w:bottom w:val="none" w:sz="0" w:space="0" w:color="auto"/>
        <w:right w:val="none" w:sz="0" w:space="0" w:color="auto"/>
      </w:divBdr>
    </w:div>
    <w:div w:id="790973947">
      <w:bodyDiv w:val="1"/>
      <w:marLeft w:val="0"/>
      <w:marRight w:val="0"/>
      <w:marTop w:val="0"/>
      <w:marBottom w:val="0"/>
      <w:divBdr>
        <w:top w:val="none" w:sz="0" w:space="0" w:color="auto"/>
        <w:left w:val="none" w:sz="0" w:space="0" w:color="auto"/>
        <w:bottom w:val="none" w:sz="0" w:space="0" w:color="auto"/>
        <w:right w:val="none" w:sz="0" w:space="0" w:color="auto"/>
      </w:divBdr>
    </w:div>
    <w:div w:id="1071267512">
      <w:bodyDiv w:val="1"/>
      <w:marLeft w:val="0"/>
      <w:marRight w:val="0"/>
      <w:marTop w:val="0"/>
      <w:marBottom w:val="0"/>
      <w:divBdr>
        <w:top w:val="none" w:sz="0" w:space="0" w:color="auto"/>
        <w:left w:val="none" w:sz="0" w:space="0" w:color="auto"/>
        <w:bottom w:val="none" w:sz="0" w:space="0" w:color="auto"/>
        <w:right w:val="none" w:sz="0" w:space="0" w:color="auto"/>
      </w:divBdr>
    </w:div>
    <w:div w:id="1200433453">
      <w:bodyDiv w:val="1"/>
      <w:marLeft w:val="0"/>
      <w:marRight w:val="0"/>
      <w:marTop w:val="0"/>
      <w:marBottom w:val="0"/>
      <w:divBdr>
        <w:top w:val="none" w:sz="0" w:space="0" w:color="auto"/>
        <w:left w:val="none" w:sz="0" w:space="0" w:color="auto"/>
        <w:bottom w:val="none" w:sz="0" w:space="0" w:color="auto"/>
        <w:right w:val="none" w:sz="0" w:space="0" w:color="auto"/>
      </w:divBdr>
    </w:div>
    <w:div w:id="1348553869">
      <w:bodyDiv w:val="1"/>
      <w:marLeft w:val="0"/>
      <w:marRight w:val="0"/>
      <w:marTop w:val="0"/>
      <w:marBottom w:val="0"/>
      <w:divBdr>
        <w:top w:val="none" w:sz="0" w:space="0" w:color="auto"/>
        <w:left w:val="none" w:sz="0" w:space="0" w:color="auto"/>
        <w:bottom w:val="none" w:sz="0" w:space="0" w:color="auto"/>
        <w:right w:val="none" w:sz="0" w:space="0" w:color="auto"/>
      </w:divBdr>
    </w:div>
    <w:div w:id="1392651323">
      <w:bodyDiv w:val="1"/>
      <w:marLeft w:val="0"/>
      <w:marRight w:val="0"/>
      <w:marTop w:val="0"/>
      <w:marBottom w:val="0"/>
      <w:divBdr>
        <w:top w:val="none" w:sz="0" w:space="0" w:color="auto"/>
        <w:left w:val="none" w:sz="0" w:space="0" w:color="auto"/>
        <w:bottom w:val="none" w:sz="0" w:space="0" w:color="auto"/>
        <w:right w:val="none" w:sz="0" w:space="0" w:color="auto"/>
      </w:divBdr>
    </w:div>
    <w:div w:id="2072268692">
      <w:bodyDiv w:val="1"/>
      <w:marLeft w:val="0"/>
      <w:marRight w:val="0"/>
      <w:marTop w:val="0"/>
      <w:marBottom w:val="0"/>
      <w:divBdr>
        <w:top w:val="none" w:sz="0" w:space="0" w:color="auto"/>
        <w:left w:val="none" w:sz="0" w:space="0" w:color="auto"/>
        <w:bottom w:val="none" w:sz="0" w:space="0" w:color="auto"/>
        <w:right w:val="none" w:sz="0" w:space="0" w:color="auto"/>
      </w:divBdr>
    </w:div>
    <w:div w:id="2093771670">
      <w:bodyDiv w:val="1"/>
      <w:marLeft w:val="0"/>
      <w:marRight w:val="0"/>
      <w:marTop w:val="0"/>
      <w:marBottom w:val="0"/>
      <w:divBdr>
        <w:top w:val="none" w:sz="0" w:space="0" w:color="auto"/>
        <w:left w:val="none" w:sz="0" w:space="0" w:color="auto"/>
        <w:bottom w:val="none" w:sz="0" w:space="0" w:color="auto"/>
        <w:right w:val="none" w:sz="0" w:space="0" w:color="auto"/>
      </w:divBdr>
    </w:div>
    <w:div w:id="20990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Gomberg-Munoz</dc:creator>
  <cp:keywords/>
  <dc:description/>
  <cp:lastModifiedBy>Hansen, Carli</cp:lastModifiedBy>
  <cp:revision>17</cp:revision>
  <dcterms:created xsi:type="dcterms:W3CDTF">2020-11-06T15:16:00Z</dcterms:created>
  <dcterms:modified xsi:type="dcterms:W3CDTF">2021-12-22T15:15:00Z</dcterms:modified>
</cp:coreProperties>
</file>